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9B6" w:rsidRPr="008019B6" w:rsidRDefault="008019B6" w:rsidP="008019B6">
      <w:pPr>
        <w:tabs>
          <w:tab w:val="left" w:pos="1701"/>
          <w:tab w:val="left" w:pos="5529"/>
        </w:tabs>
        <w:suppressAutoHyphens/>
        <w:ind w:left="6663"/>
        <w:rPr>
          <w:sz w:val="28"/>
          <w:szCs w:val="28"/>
          <w:lang w:val="kk-KZ"/>
        </w:rPr>
      </w:pPr>
      <w:r w:rsidRPr="008019B6">
        <w:rPr>
          <w:sz w:val="28"/>
          <w:szCs w:val="28"/>
          <w:lang w:val="kk-KZ"/>
        </w:rPr>
        <w:t>Appendix to the Order of the Head of the Bureau</w:t>
      </w:r>
    </w:p>
    <w:p w:rsidR="008019B6" w:rsidRPr="008019B6" w:rsidRDefault="008019B6" w:rsidP="008019B6">
      <w:pPr>
        <w:tabs>
          <w:tab w:val="left" w:pos="1701"/>
          <w:tab w:val="left" w:pos="5529"/>
        </w:tabs>
        <w:suppressAutoHyphens/>
        <w:ind w:left="6663"/>
        <w:rPr>
          <w:sz w:val="28"/>
          <w:szCs w:val="28"/>
          <w:lang w:val="kk-KZ"/>
        </w:rPr>
      </w:pPr>
      <w:r w:rsidRPr="008019B6">
        <w:rPr>
          <w:sz w:val="28"/>
          <w:szCs w:val="28"/>
          <w:lang w:val="kk-KZ"/>
        </w:rPr>
        <w:t>dated October 11, 2021 23</w:t>
      </w:r>
    </w:p>
    <w:p w:rsidR="008019B6" w:rsidRPr="008019B6" w:rsidRDefault="008019B6" w:rsidP="008019B6">
      <w:pPr>
        <w:tabs>
          <w:tab w:val="left" w:pos="1701"/>
          <w:tab w:val="left" w:pos="5529"/>
        </w:tabs>
        <w:suppressAutoHyphens/>
        <w:ind w:left="6663"/>
        <w:rPr>
          <w:sz w:val="28"/>
          <w:szCs w:val="28"/>
          <w:lang w:val="kk-KZ"/>
        </w:rPr>
      </w:pPr>
    </w:p>
    <w:p w:rsidR="008019B6" w:rsidRPr="008019B6" w:rsidRDefault="008019B6" w:rsidP="008019B6">
      <w:pPr>
        <w:tabs>
          <w:tab w:val="left" w:pos="1701"/>
          <w:tab w:val="left" w:pos="5529"/>
        </w:tabs>
        <w:suppressAutoHyphens/>
        <w:ind w:left="6663"/>
        <w:rPr>
          <w:sz w:val="28"/>
          <w:szCs w:val="28"/>
          <w:lang w:val="kk-KZ"/>
        </w:rPr>
      </w:pPr>
      <w:r w:rsidRPr="008019B6">
        <w:rPr>
          <w:sz w:val="28"/>
          <w:szCs w:val="28"/>
          <w:lang w:val="kk-KZ"/>
        </w:rPr>
        <w:t>Approved by the order of the Chairman of the Committee on Statistics of the Ministry of National Economy of the Republic of Kazakhstan</w:t>
      </w:r>
    </w:p>
    <w:p w:rsidR="00A5095E" w:rsidRPr="008019B6" w:rsidRDefault="008019B6" w:rsidP="008019B6">
      <w:pPr>
        <w:tabs>
          <w:tab w:val="left" w:pos="1701"/>
          <w:tab w:val="left" w:pos="5529"/>
        </w:tabs>
        <w:suppressAutoHyphens/>
        <w:ind w:left="6663"/>
        <w:rPr>
          <w:sz w:val="28"/>
          <w:szCs w:val="28"/>
          <w:lang w:val="en-US"/>
        </w:rPr>
      </w:pPr>
      <w:r w:rsidRPr="008019B6">
        <w:rPr>
          <w:sz w:val="28"/>
          <w:szCs w:val="28"/>
          <w:lang w:val="kk-KZ"/>
        </w:rPr>
        <w:t>dated October 6, 2016 232</w:t>
      </w:r>
    </w:p>
    <w:p w:rsidR="008D761D" w:rsidRPr="00E35FA4" w:rsidRDefault="00E35FA4" w:rsidP="00404CA5">
      <w:pPr>
        <w:ind w:firstLine="709"/>
        <w:rPr>
          <w:b/>
          <w:sz w:val="28"/>
          <w:szCs w:val="28"/>
          <w:lang w:val="kk-KZ"/>
        </w:rPr>
      </w:pPr>
      <w:r>
        <w:rPr>
          <w:b/>
          <w:sz w:val="28"/>
          <w:szCs w:val="28"/>
          <w:lang w:val="kk-KZ"/>
        </w:rPr>
        <w:tab/>
      </w:r>
    </w:p>
    <w:p w:rsidR="008D761D" w:rsidRPr="008019B6" w:rsidRDefault="008D761D" w:rsidP="00404CA5">
      <w:pPr>
        <w:autoSpaceDE w:val="0"/>
        <w:autoSpaceDN w:val="0"/>
        <w:adjustRightInd w:val="0"/>
        <w:ind w:firstLine="709"/>
        <w:jc w:val="right"/>
        <w:rPr>
          <w:sz w:val="28"/>
          <w:szCs w:val="28"/>
          <w:lang w:val="en-US"/>
        </w:rPr>
      </w:pPr>
    </w:p>
    <w:p w:rsidR="008D761D" w:rsidRPr="008019B6" w:rsidRDefault="008D761D" w:rsidP="00404CA5">
      <w:pPr>
        <w:ind w:firstLine="709"/>
        <w:jc w:val="right"/>
        <w:rPr>
          <w:sz w:val="28"/>
          <w:szCs w:val="28"/>
          <w:lang w:val="en-US"/>
        </w:rPr>
      </w:pPr>
    </w:p>
    <w:p w:rsidR="008D761D" w:rsidRPr="008019B6" w:rsidRDefault="008019B6" w:rsidP="00404CA5">
      <w:pPr>
        <w:widowControl w:val="0"/>
        <w:ind w:firstLine="709"/>
        <w:jc w:val="center"/>
        <w:rPr>
          <w:b/>
          <w:sz w:val="28"/>
          <w:szCs w:val="28"/>
          <w:lang w:val="en-US"/>
        </w:rPr>
      </w:pPr>
      <w:r w:rsidRPr="008019B6">
        <w:rPr>
          <w:b/>
          <w:sz w:val="28"/>
          <w:szCs w:val="28"/>
          <w:lang w:val="en-US"/>
        </w:rPr>
        <w:t>Methodology for the formation of statistical indicators of research and development work and innovation</w:t>
      </w:r>
    </w:p>
    <w:p w:rsidR="008D761D" w:rsidRPr="00404CA5" w:rsidRDefault="008D761D" w:rsidP="00404CA5">
      <w:pPr>
        <w:ind w:firstLine="709"/>
        <w:rPr>
          <w:sz w:val="28"/>
          <w:szCs w:val="28"/>
          <w:lang w:val="kk-KZ"/>
        </w:rPr>
      </w:pPr>
    </w:p>
    <w:p w:rsidR="008D761D" w:rsidRPr="00404CA5" w:rsidRDefault="008D761D" w:rsidP="00404CA5">
      <w:pPr>
        <w:ind w:firstLine="709"/>
        <w:rPr>
          <w:sz w:val="28"/>
          <w:szCs w:val="28"/>
          <w:lang w:val="kk-KZ"/>
        </w:rPr>
      </w:pPr>
    </w:p>
    <w:p w:rsidR="008D761D" w:rsidRPr="00404CA5" w:rsidRDefault="008D761D" w:rsidP="00404CA5">
      <w:pPr>
        <w:widowControl w:val="0"/>
        <w:tabs>
          <w:tab w:val="left" w:pos="225"/>
          <w:tab w:val="center" w:pos="4818"/>
        </w:tabs>
        <w:ind w:firstLine="709"/>
        <w:jc w:val="center"/>
        <w:outlineLvl w:val="0"/>
        <w:rPr>
          <w:b/>
          <w:sz w:val="28"/>
          <w:szCs w:val="28"/>
        </w:rPr>
      </w:pPr>
      <w:r w:rsidRPr="00404CA5">
        <w:rPr>
          <w:b/>
          <w:sz w:val="28"/>
          <w:szCs w:val="28"/>
        </w:rPr>
        <w:t xml:space="preserve">Chapter 1. General </w:t>
      </w:r>
      <w:r w:rsidR="00E026E5">
        <w:rPr>
          <w:b/>
          <w:sz w:val="28"/>
          <w:szCs w:val="28"/>
          <w:lang w:val="en-US"/>
        </w:rPr>
        <w:t>p</w:t>
      </w:r>
      <w:r w:rsidRPr="00404CA5">
        <w:rPr>
          <w:b/>
          <w:sz w:val="28"/>
          <w:szCs w:val="28"/>
        </w:rPr>
        <w:t>rovisions</w:t>
      </w:r>
    </w:p>
    <w:p w:rsidR="008D761D" w:rsidRPr="00404CA5" w:rsidRDefault="008D761D" w:rsidP="00404CA5">
      <w:pPr>
        <w:pStyle w:val="af"/>
        <w:spacing w:before="0" w:beforeAutospacing="0" w:after="0" w:afterAutospacing="0"/>
        <w:ind w:right="352" w:firstLine="709"/>
        <w:jc w:val="both"/>
        <w:rPr>
          <w:sz w:val="28"/>
          <w:szCs w:val="28"/>
        </w:rPr>
      </w:pPr>
    </w:p>
    <w:p w:rsidR="008D761D" w:rsidRPr="00404CA5" w:rsidRDefault="0073326D" w:rsidP="0073326D">
      <w:pPr>
        <w:pStyle w:val="af7"/>
        <w:tabs>
          <w:tab w:val="left" w:pos="1134"/>
          <w:tab w:val="left" w:pos="1701"/>
        </w:tabs>
        <w:ind w:left="0" w:firstLine="709"/>
        <w:jc w:val="both"/>
        <w:rPr>
          <w:sz w:val="28"/>
          <w:szCs w:val="28"/>
        </w:rPr>
      </w:pPr>
      <w:r>
        <w:rPr>
          <w:sz w:val="28"/>
          <w:szCs w:val="28"/>
        </w:rPr>
        <w:t>1.</w:t>
      </w:r>
      <w:r>
        <w:rPr>
          <w:sz w:val="28"/>
          <w:szCs w:val="28"/>
          <w:lang w:val="kk-KZ"/>
        </w:rPr>
        <w:t xml:space="preserve"> </w:t>
      </w:r>
      <w:r w:rsidRPr="00190B72">
        <w:rPr>
          <w:sz w:val="28"/>
          <w:szCs w:val="28"/>
        </w:rPr>
        <w:t xml:space="preserve">Methodology for the formation of indicators of statistics </w:t>
      </w:r>
      <w:r>
        <w:rPr>
          <w:sz w:val="28"/>
          <w:szCs w:val="28"/>
        </w:rPr>
        <w:br/>
      </w:r>
      <w:r w:rsidRPr="00190B72">
        <w:rPr>
          <w:sz w:val="28"/>
          <w:szCs w:val="28"/>
        </w:rPr>
        <w:t>of research and d</w:t>
      </w:r>
      <w:r w:rsidR="00E026E5">
        <w:rPr>
          <w:sz w:val="28"/>
          <w:szCs w:val="28"/>
        </w:rPr>
        <w:t xml:space="preserve">evelopment work and innovation </w:t>
      </w:r>
      <w:r w:rsidR="008019B6">
        <w:rPr>
          <w:sz w:val="28"/>
          <w:szCs w:val="28"/>
          <w:lang w:val="kk-KZ"/>
        </w:rPr>
        <w:t>(hereinafter - Methodology) refers to a statistical methodology, formed in accordance with international standards and approved in accordance with the Law of the Republic of Kazakhstan "On State Statistics" (hereinafter - Law).</w:t>
      </w:r>
    </w:p>
    <w:p w:rsidR="008D761D" w:rsidRPr="00404CA5" w:rsidRDefault="008D761D" w:rsidP="00404CA5">
      <w:pPr>
        <w:pStyle w:val="22"/>
        <w:shd w:val="clear" w:color="auto" w:fill="auto"/>
        <w:tabs>
          <w:tab w:val="left" w:pos="142"/>
        </w:tabs>
        <w:spacing w:before="0" w:line="240" w:lineRule="auto"/>
        <w:ind w:firstLine="709"/>
        <w:jc w:val="both"/>
        <w:outlineLvl w:val="0"/>
        <w:rPr>
          <w:sz w:val="28"/>
          <w:szCs w:val="28"/>
          <w:shd w:val="clear" w:color="auto" w:fill="auto"/>
          <w:lang w:eastAsia="en-US"/>
        </w:rPr>
      </w:pPr>
      <w:r w:rsidRPr="00404CA5">
        <w:rPr>
          <w:sz w:val="28"/>
          <w:szCs w:val="28"/>
        </w:rPr>
        <w:t>2. The purpose of the Methodology is to develop uniform approaches to the collection, accounting, formation of statistical indicators</w:t>
      </w:r>
      <w:r w:rsidRPr="00404CA5">
        <w:rPr>
          <w:sz w:val="28"/>
          <w:szCs w:val="28"/>
          <w:lang w:val="kk-KZ"/>
        </w:rPr>
        <w:t xml:space="preserve"> </w:t>
      </w:r>
      <w:r w:rsidRPr="00404CA5">
        <w:rPr>
          <w:sz w:val="28"/>
          <w:szCs w:val="28"/>
        </w:rPr>
        <w:t xml:space="preserve">research and development (hereinafter - R&amp;D) and innovation </w:t>
      </w:r>
      <w:r w:rsidRPr="00404CA5">
        <w:rPr>
          <w:sz w:val="28"/>
          <w:szCs w:val="28"/>
          <w:lang w:val="kk-KZ"/>
        </w:rPr>
        <w:t>and data comparability.</w:t>
      </w:r>
    </w:p>
    <w:p w:rsidR="008D761D" w:rsidRPr="00404CA5" w:rsidRDefault="008D761D" w:rsidP="00404CA5">
      <w:pPr>
        <w:ind w:firstLine="709"/>
        <w:jc w:val="both"/>
        <w:rPr>
          <w:sz w:val="28"/>
          <w:szCs w:val="28"/>
          <w:lang w:val="kk-KZ" w:eastAsia="en-US"/>
        </w:rPr>
      </w:pPr>
      <w:r w:rsidRPr="00404CA5">
        <w:rPr>
          <w:sz w:val="28"/>
          <w:szCs w:val="28"/>
        </w:rPr>
        <w:t xml:space="preserve">3. The methodology is intended for use </w:t>
      </w:r>
      <w:r w:rsidRPr="00404CA5">
        <w:rPr>
          <w:sz w:val="28"/>
          <w:szCs w:val="28"/>
          <w:lang w:val="kk-KZ" w:eastAsia="en-US"/>
        </w:rPr>
        <w:t xml:space="preserve">by statistical authorities to form indicators </w:t>
      </w:r>
      <w:r w:rsidRPr="00404CA5">
        <w:rPr>
          <w:sz w:val="28"/>
          <w:szCs w:val="28"/>
        </w:rPr>
        <w:t xml:space="preserve">on </w:t>
      </w:r>
      <w:r w:rsidR="008019B6">
        <w:rPr>
          <w:sz w:val="28"/>
          <w:szCs w:val="28"/>
          <w:lang w:val="kk-KZ" w:eastAsia="en-US"/>
        </w:rPr>
        <w:t>R&amp;D and innovation statistics.</w:t>
      </w:r>
    </w:p>
    <w:p w:rsidR="008D761D" w:rsidRPr="00404CA5" w:rsidRDefault="008D761D" w:rsidP="00404CA5">
      <w:pPr>
        <w:ind w:firstLine="709"/>
        <w:jc w:val="both"/>
        <w:rPr>
          <w:sz w:val="28"/>
          <w:szCs w:val="28"/>
          <w:lang w:eastAsia="en-US"/>
        </w:rPr>
      </w:pPr>
      <w:r w:rsidRPr="00404CA5">
        <w:rPr>
          <w:sz w:val="28"/>
          <w:szCs w:val="28"/>
        </w:rPr>
        <w:t xml:space="preserve">4. </w:t>
      </w:r>
      <w:r w:rsidRPr="00404CA5">
        <w:rPr>
          <w:sz w:val="28"/>
          <w:szCs w:val="28"/>
          <w:lang w:eastAsia="en-US"/>
        </w:rPr>
        <w:t>The following definitions are used in this Methodology:</w:t>
      </w:r>
    </w:p>
    <w:p w:rsidR="008D761D" w:rsidRPr="00404CA5" w:rsidRDefault="008D761D" w:rsidP="00404CA5">
      <w:pPr>
        <w:ind w:firstLine="709"/>
        <w:jc w:val="both"/>
        <w:rPr>
          <w:sz w:val="28"/>
          <w:szCs w:val="28"/>
        </w:rPr>
      </w:pPr>
      <w:r w:rsidRPr="00404CA5">
        <w:rPr>
          <w:sz w:val="28"/>
          <w:szCs w:val="28"/>
          <w:lang w:eastAsia="en-US"/>
        </w:rPr>
        <w:t xml:space="preserve">1) </w:t>
      </w:r>
      <w:r w:rsidRPr="00404CA5">
        <w:rPr>
          <w:sz w:val="28"/>
          <w:szCs w:val="28"/>
        </w:rPr>
        <w:t>research specialists - professionals involved in the formation or creation of new knowledge, products, processes, methods and systems, as well as in the management of relevant projects;</w:t>
      </w:r>
    </w:p>
    <w:p w:rsidR="008D761D" w:rsidRPr="00404CA5" w:rsidRDefault="008D761D" w:rsidP="00404CA5">
      <w:pPr>
        <w:ind w:firstLine="709"/>
        <w:jc w:val="both"/>
        <w:rPr>
          <w:sz w:val="28"/>
          <w:szCs w:val="28"/>
        </w:rPr>
      </w:pPr>
      <w:r w:rsidRPr="00404CA5">
        <w:rPr>
          <w:sz w:val="28"/>
          <w:szCs w:val="28"/>
        </w:rPr>
        <w:t>2) innovation costs - actual costs in monetary terms associated with the implementation of various types of innovative activities carried out on an enterprise scale;</w:t>
      </w:r>
    </w:p>
    <w:p w:rsidR="008D761D" w:rsidRPr="00404CA5" w:rsidRDefault="008D761D" w:rsidP="00404CA5">
      <w:pPr>
        <w:ind w:firstLine="709"/>
        <w:jc w:val="both"/>
        <w:rPr>
          <w:sz w:val="28"/>
          <w:szCs w:val="28"/>
        </w:rPr>
      </w:pPr>
      <w:r w:rsidRPr="00404CA5">
        <w:rPr>
          <w:sz w:val="28"/>
          <w:szCs w:val="28"/>
        </w:rPr>
        <w:t xml:space="preserve">3) innovation activity - a type of activity associated with the transformation of ideas into a new or improved product introduced on the market; into a new or improved technological process used in practice; a new approach to social services, </w:t>
      </w:r>
      <w:r w:rsidRPr="00404CA5">
        <w:rPr>
          <w:sz w:val="28"/>
          <w:szCs w:val="28"/>
        </w:rPr>
        <w:lastRenderedPageBreak/>
        <w:t>involving a complex of scientific, technical, organizational, financial and commercial activities, in the aggregate, leading to innovation;</w:t>
      </w:r>
    </w:p>
    <w:p w:rsidR="008D761D" w:rsidRPr="00404CA5" w:rsidRDefault="008D761D" w:rsidP="00404CA5">
      <w:pPr>
        <w:autoSpaceDE w:val="0"/>
        <w:autoSpaceDN w:val="0"/>
        <w:adjustRightInd w:val="0"/>
        <w:ind w:firstLine="709"/>
        <w:jc w:val="both"/>
        <w:rPr>
          <w:iCs/>
          <w:sz w:val="28"/>
          <w:szCs w:val="28"/>
        </w:rPr>
      </w:pPr>
      <w:r w:rsidRPr="00404CA5">
        <w:rPr>
          <w:sz w:val="28"/>
          <w:szCs w:val="28"/>
        </w:rPr>
        <w:t xml:space="preserve">4) </w:t>
      </w:r>
      <w:r w:rsidRPr="00404CA5">
        <w:rPr>
          <w:bCs/>
          <w:iCs/>
          <w:sz w:val="28"/>
          <w:szCs w:val="28"/>
        </w:rPr>
        <w:t>marketing innovation</w:t>
      </w:r>
      <w:r w:rsidRPr="00404CA5">
        <w:rPr>
          <w:b/>
          <w:bCs/>
          <w:iCs/>
          <w:sz w:val="28"/>
          <w:szCs w:val="28"/>
        </w:rPr>
        <w:t xml:space="preserve"> </w:t>
      </w:r>
      <w:r w:rsidRPr="00404CA5">
        <w:rPr>
          <w:sz w:val="28"/>
          <w:szCs w:val="28"/>
        </w:rPr>
        <w:t xml:space="preserve">- </w:t>
      </w:r>
      <w:r w:rsidRPr="00404CA5">
        <w:rPr>
          <w:iCs/>
          <w:sz w:val="28"/>
          <w:szCs w:val="28"/>
        </w:rPr>
        <w:t>the introduction of a new method of marketing, including significant changes in the design or packaging of the product, its warehousing, promotion to the market or setting the selling price</w:t>
      </w:r>
      <w:r w:rsidR="00E026E5">
        <w:rPr>
          <w:iCs/>
          <w:sz w:val="28"/>
          <w:szCs w:val="28"/>
        </w:rPr>
        <w:t>;</w:t>
      </w:r>
    </w:p>
    <w:p w:rsidR="008D761D" w:rsidRPr="00404CA5" w:rsidRDefault="008D761D" w:rsidP="00404CA5">
      <w:pPr>
        <w:ind w:firstLine="709"/>
        <w:jc w:val="both"/>
        <w:rPr>
          <w:sz w:val="28"/>
          <w:szCs w:val="28"/>
        </w:rPr>
      </w:pPr>
      <w:r w:rsidRPr="00404CA5">
        <w:rPr>
          <w:sz w:val="28"/>
          <w:szCs w:val="28"/>
        </w:rPr>
        <w:t>5) other personnel - qualified or unqualified specialists, secretarial and administrative and managerial personnel participating in R&amp;D projects or directly related to such projects;</w:t>
      </w:r>
    </w:p>
    <w:p w:rsidR="008D761D" w:rsidRPr="00404CA5" w:rsidRDefault="008D761D" w:rsidP="00404CA5">
      <w:pPr>
        <w:ind w:firstLine="709"/>
        <w:jc w:val="both"/>
        <w:rPr>
          <w:sz w:val="28"/>
          <w:szCs w:val="28"/>
        </w:rPr>
      </w:pPr>
      <w:r w:rsidRPr="00404CA5">
        <w:rPr>
          <w:sz w:val="28"/>
          <w:szCs w:val="28"/>
        </w:rPr>
        <w:t xml:space="preserve">6) </w:t>
      </w:r>
      <w:r w:rsidRPr="00404CA5">
        <w:rPr>
          <w:iCs/>
          <w:sz w:val="28"/>
          <w:szCs w:val="28"/>
        </w:rPr>
        <w:t xml:space="preserve">product innovation </w:t>
      </w:r>
      <w:r w:rsidRPr="00404CA5">
        <w:rPr>
          <w:sz w:val="28"/>
          <w:szCs w:val="28"/>
        </w:rPr>
        <w:t xml:space="preserve">- </w:t>
      </w:r>
      <w:r w:rsidRPr="00404CA5">
        <w:rPr>
          <w:iCs/>
          <w:sz w:val="28"/>
          <w:szCs w:val="28"/>
        </w:rPr>
        <w:t>the introduction of a product or service that is new or significantly improved in terms of its properties or methods of use, and also includes significant improvements in technical characteristics, components and materials, in embedded software, in terms of user friendliness or in other functional characteristics</w:t>
      </w:r>
      <w:r w:rsidR="00E026E5">
        <w:rPr>
          <w:iCs/>
          <w:sz w:val="28"/>
          <w:szCs w:val="28"/>
        </w:rPr>
        <w:t>;</w:t>
      </w:r>
    </w:p>
    <w:p w:rsidR="008D761D" w:rsidRPr="00404CA5" w:rsidRDefault="008D761D" w:rsidP="00404CA5">
      <w:pPr>
        <w:ind w:firstLine="709"/>
        <w:jc w:val="both"/>
        <w:rPr>
          <w:sz w:val="28"/>
          <w:szCs w:val="28"/>
        </w:rPr>
      </w:pPr>
      <w:r w:rsidRPr="00404CA5">
        <w:rPr>
          <w:sz w:val="28"/>
          <w:szCs w:val="28"/>
        </w:rPr>
        <w:t>7) external costs - the cost of scientific research and development performed by third parties under contracts or the acquisition of R&amp;D results performed by other enterprises during the reporting period;</w:t>
      </w:r>
    </w:p>
    <w:p w:rsidR="008D761D" w:rsidRPr="00404CA5" w:rsidRDefault="008D761D" w:rsidP="00404CA5">
      <w:pPr>
        <w:ind w:firstLine="709"/>
        <w:jc w:val="both"/>
        <w:rPr>
          <w:sz w:val="28"/>
          <w:szCs w:val="28"/>
        </w:rPr>
      </w:pPr>
      <w:r w:rsidRPr="00404CA5">
        <w:rPr>
          <w:sz w:val="28"/>
          <w:szCs w:val="28"/>
        </w:rPr>
        <w:t>8) technical staff - employees whose duties require technical knowledge;</w:t>
      </w:r>
    </w:p>
    <w:p w:rsidR="008D761D" w:rsidRPr="00404CA5" w:rsidRDefault="008D761D" w:rsidP="00404CA5">
      <w:pPr>
        <w:ind w:firstLine="709"/>
        <w:jc w:val="both"/>
        <w:rPr>
          <w:sz w:val="28"/>
          <w:szCs w:val="28"/>
        </w:rPr>
      </w:pPr>
      <w:r w:rsidRPr="00404CA5">
        <w:rPr>
          <w:sz w:val="28"/>
          <w:szCs w:val="28"/>
        </w:rPr>
        <w:t xml:space="preserve">9) </w:t>
      </w:r>
      <w:r w:rsidRPr="00404CA5">
        <w:rPr>
          <w:bCs/>
          <w:iCs/>
          <w:sz w:val="28"/>
          <w:szCs w:val="28"/>
        </w:rPr>
        <w:t>organizational innovation</w:t>
      </w:r>
      <w:r w:rsidRPr="00404CA5">
        <w:rPr>
          <w:b/>
          <w:bCs/>
          <w:iCs/>
          <w:sz w:val="28"/>
          <w:szCs w:val="28"/>
        </w:rPr>
        <w:t xml:space="preserve"> </w:t>
      </w:r>
      <w:r w:rsidRPr="00404CA5">
        <w:rPr>
          <w:sz w:val="28"/>
          <w:szCs w:val="28"/>
        </w:rPr>
        <w:t xml:space="preserve">- </w:t>
      </w:r>
      <w:r w:rsidRPr="00404CA5">
        <w:rPr>
          <w:iCs/>
          <w:sz w:val="28"/>
          <w:szCs w:val="28"/>
        </w:rPr>
        <w:t>the introduction of a new organizational method in the business practices of enterprises, in the organization of jobs or external relations;</w:t>
      </w:r>
    </w:p>
    <w:p w:rsidR="008D761D" w:rsidRPr="00404CA5" w:rsidRDefault="008D761D" w:rsidP="00404CA5">
      <w:pPr>
        <w:ind w:firstLine="709"/>
        <w:jc w:val="both"/>
        <w:rPr>
          <w:sz w:val="28"/>
          <w:szCs w:val="28"/>
        </w:rPr>
      </w:pPr>
      <w:r w:rsidRPr="00404CA5">
        <w:rPr>
          <w:sz w:val="28"/>
          <w:szCs w:val="28"/>
        </w:rPr>
        <w:t xml:space="preserve">10) </w:t>
      </w:r>
      <w:r w:rsidRPr="00404CA5">
        <w:rPr>
          <w:bCs/>
          <w:iCs/>
          <w:sz w:val="28"/>
          <w:szCs w:val="28"/>
        </w:rPr>
        <w:t>process innovation</w:t>
      </w:r>
      <w:r w:rsidRPr="00404CA5">
        <w:rPr>
          <w:b/>
          <w:bCs/>
          <w:iCs/>
          <w:sz w:val="28"/>
          <w:szCs w:val="28"/>
        </w:rPr>
        <w:t xml:space="preserve"> </w:t>
      </w:r>
      <w:r w:rsidRPr="00404CA5">
        <w:rPr>
          <w:sz w:val="28"/>
          <w:szCs w:val="28"/>
        </w:rPr>
        <w:t xml:space="preserve">- </w:t>
      </w:r>
      <w:r w:rsidRPr="00404CA5">
        <w:rPr>
          <w:iCs/>
          <w:sz w:val="28"/>
          <w:szCs w:val="28"/>
        </w:rPr>
        <w:t>the introduction of a new or significantly improved method of manufacturing or delivering a product and includes significant changes in te</w:t>
      </w:r>
      <w:r w:rsidR="00E026E5">
        <w:rPr>
          <w:iCs/>
          <w:sz w:val="28"/>
          <w:szCs w:val="28"/>
        </w:rPr>
        <w:t xml:space="preserve">chnology, production equipment </w:t>
      </w:r>
      <w:r w:rsidRPr="00404CA5">
        <w:rPr>
          <w:iCs/>
          <w:sz w:val="28"/>
          <w:szCs w:val="28"/>
        </w:rPr>
        <w:t>and (or) software</w:t>
      </w:r>
      <w:r w:rsidR="00E026E5">
        <w:rPr>
          <w:iCs/>
          <w:sz w:val="28"/>
          <w:szCs w:val="28"/>
        </w:rPr>
        <w:t>;</w:t>
      </w:r>
    </w:p>
    <w:p w:rsidR="008D761D" w:rsidRPr="00404CA5" w:rsidRDefault="008D761D" w:rsidP="00404CA5">
      <w:pPr>
        <w:ind w:firstLine="709"/>
        <w:jc w:val="both"/>
        <w:rPr>
          <w:sz w:val="28"/>
          <w:szCs w:val="28"/>
        </w:rPr>
      </w:pPr>
      <w:r w:rsidRPr="00404CA5">
        <w:rPr>
          <w:sz w:val="28"/>
          <w:szCs w:val="28"/>
        </w:rPr>
        <w:t>11) internal costs - R&amp;D costs carried out within the enterprise during the reporting period, as well as outside the enterprise, but to ensure internal R&amp;D.</w:t>
      </w:r>
    </w:p>
    <w:p w:rsidR="008D761D" w:rsidRPr="00404CA5" w:rsidRDefault="008D761D" w:rsidP="00404CA5">
      <w:pPr>
        <w:ind w:firstLine="709"/>
        <w:jc w:val="both"/>
        <w:rPr>
          <w:sz w:val="28"/>
          <w:szCs w:val="28"/>
        </w:rPr>
      </w:pPr>
    </w:p>
    <w:p w:rsidR="008D761D" w:rsidRPr="00404CA5" w:rsidRDefault="008D761D" w:rsidP="00404CA5">
      <w:pPr>
        <w:ind w:firstLine="709"/>
        <w:jc w:val="center"/>
        <w:rPr>
          <w:b/>
          <w:sz w:val="28"/>
          <w:szCs w:val="28"/>
        </w:rPr>
      </w:pPr>
      <w:r w:rsidRPr="00404CA5">
        <w:rPr>
          <w:b/>
          <w:sz w:val="28"/>
          <w:szCs w:val="28"/>
        </w:rPr>
        <w:t>Chapter 2 Generating R&amp;D Statistics</w:t>
      </w:r>
    </w:p>
    <w:p w:rsidR="008D761D" w:rsidRPr="00404CA5" w:rsidRDefault="008D761D" w:rsidP="00404CA5">
      <w:pPr>
        <w:ind w:firstLine="709"/>
        <w:jc w:val="both"/>
        <w:rPr>
          <w:sz w:val="28"/>
          <w:szCs w:val="28"/>
        </w:rPr>
      </w:pPr>
    </w:p>
    <w:p w:rsidR="008D761D" w:rsidRPr="00404CA5" w:rsidRDefault="008D761D" w:rsidP="00404CA5">
      <w:pPr>
        <w:pStyle w:val="af"/>
        <w:spacing w:before="0" w:beforeAutospacing="0" w:after="0" w:afterAutospacing="0"/>
        <w:ind w:firstLine="709"/>
        <w:jc w:val="center"/>
        <w:rPr>
          <w:b/>
          <w:sz w:val="28"/>
          <w:szCs w:val="28"/>
        </w:rPr>
      </w:pPr>
      <w:r w:rsidRPr="00404CA5">
        <w:rPr>
          <w:b/>
          <w:sz w:val="28"/>
          <w:szCs w:val="28"/>
        </w:rPr>
        <w:t>Paragraph 1. Classification of enterprises engaged in R&amp;D by sectors of the economy</w:t>
      </w:r>
    </w:p>
    <w:p w:rsidR="008D761D" w:rsidRPr="00404CA5" w:rsidRDefault="008D761D" w:rsidP="00404CA5">
      <w:pPr>
        <w:pStyle w:val="af"/>
        <w:spacing w:before="0" w:beforeAutospacing="0" w:after="0" w:afterAutospacing="0"/>
        <w:ind w:firstLine="709"/>
        <w:jc w:val="both"/>
        <w:rPr>
          <w:sz w:val="28"/>
          <w:szCs w:val="28"/>
        </w:rPr>
      </w:pPr>
    </w:p>
    <w:p w:rsidR="008D761D" w:rsidRPr="00404CA5" w:rsidRDefault="008D761D" w:rsidP="00404CA5">
      <w:pPr>
        <w:pStyle w:val="af"/>
        <w:spacing w:before="0" w:beforeAutospacing="0" w:after="0" w:afterAutospacing="0"/>
        <w:ind w:firstLine="709"/>
        <w:jc w:val="both"/>
        <w:rPr>
          <w:sz w:val="28"/>
          <w:szCs w:val="28"/>
        </w:rPr>
      </w:pPr>
      <w:r w:rsidRPr="00404CA5">
        <w:rPr>
          <w:sz w:val="28"/>
          <w:szCs w:val="28"/>
        </w:rPr>
        <w:t>5. Four sectors are classified: business, government, non-profit and higher education.</w:t>
      </w:r>
    </w:p>
    <w:p w:rsidR="008D761D" w:rsidRPr="00404CA5" w:rsidRDefault="008D761D" w:rsidP="00404CA5">
      <w:pPr>
        <w:tabs>
          <w:tab w:val="left" w:pos="0"/>
        </w:tabs>
        <w:ind w:firstLine="709"/>
        <w:jc w:val="both"/>
        <w:rPr>
          <w:sz w:val="28"/>
          <w:szCs w:val="28"/>
        </w:rPr>
      </w:pPr>
      <w:r w:rsidRPr="00404CA5">
        <w:rPr>
          <w:sz w:val="28"/>
          <w:szCs w:val="28"/>
        </w:rPr>
        <w:t>1) the business sector includes enterprises, organizations and private institutions engaged in the production or provision of market goods or services, with the exception of higher education services, for sale to consumers at an economically justified price;</w:t>
      </w:r>
    </w:p>
    <w:p w:rsidR="008D761D" w:rsidRPr="00404CA5" w:rsidRDefault="008D761D" w:rsidP="00404CA5">
      <w:pPr>
        <w:numPr>
          <w:ilvl w:val="0"/>
          <w:numId w:val="26"/>
        </w:numPr>
        <w:tabs>
          <w:tab w:val="left" w:pos="0"/>
          <w:tab w:val="left" w:pos="851"/>
          <w:tab w:val="left" w:pos="1134"/>
          <w:tab w:val="left" w:pos="1276"/>
        </w:tabs>
        <w:ind w:left="0" w:right="5" w:firstLine="709"/>
        <w:jc w:val="both"/>
        <w:rPr>
          <w:sz w:val="28"/>
          <w:szCs w:val="28"/>
        </w:rPr>
      </w:pPr>
      <w:r w:rsidRPr="00404CA5">
        <w:rPr>
          <w:sz w:val="28"/>
          <w:szCs w:val="28"/>
        </w:rPr>
        <w:t xml:space="preserve">the public sector includes institutions financed from the state budget, created to provide non-market services of an individual nature in the field of health, social security, culture and art, recreation (except for education services), as well as for the provision of collective services in the field of public administration, maintaining order and security, defense, science and scientific services, road </w:t>
      </w:r>
      <w:r w:rsidRPr="00404CA5">
        <w:rPr>
          <w:sz w:val="28"/>
          <w:szCs w:val="28"/>
        </w:rPr>
        <w:lastRenderedPageBreak/>
        <w:t>facilities; state social insurance funds and other state funds organized and controlled by the state;</w:t>
      </w:r>
    </w:p>
    <w:p w:rsidR="008D761D" w:rsidRPr="00404CA5" w:rsidRDefault="008D761D" w:rsidP="00404CA5">
      <w:pPr>
        <w:tabs>
          <w:tab w:val="left" w:pos="0"/>
          <w:tab w:val="left" w:pos="851"/>
          <w:tab w:val="left" w:pos="1134"/>
        </w:tabs>
        <w:ind w:right="5" w:firstLine="709"/>
        <w:jc w:val="both"/>
        <w:rPr>
          <w:sz w:val="28"/>
          <w:szCs w:val="28"/>
        </w:rPr>
      </w:pPr>
      <w:r w:rsidRPr="00404CA5">
        <w:rPr>
          <w:sz w:val="28"/>
          <w:szCs w:val="28"/>
        </w:rPr>
        <w:t xml:space="preserve">3) </w:t>
      </w:r>
      <w:r w:rsidRPr="00404CA5">
        <w:rPr>
          <w:sz w:val="28"/>
          <w:szCs w:val="28"/>
        </w:rPr>
        <w:tab/>
        <w:t>the non-profit sector includes legal entities funded by private non-profit organizations;</w:t>
      </w:r>
    </w:p>
    <w:p w:rsidR="008D761D" w:rsidRPr="00404CA5" w:rsidRDefault="008D761D" w:rsidP="00404CA5">
      <w:pPr>
        <w:tabs>
          <w:tab w:val="left" w:pos="0"/>
          <w:tab w:val="left" w:pos="1134"/>
        </w:tabs>
        <w:ind w:firstLine="709"/>
        <w:jc w:val="both"/>
        <w:rPr>
          <w:sz w:val="28"/>
          <w:szCs w:val="28"/>
        </w:rPr>
      </w:pPr>
      <w:r w:rsidRPr="00404CA5">
        <w:rPr>
          <w:sz w:val="28"/>
          <w:szCs w:val="28"/>
        </w:rPr>
        <w:t xml:space="preserve">4) </w:t>
      </w:r>
      <w:r w:rsidRPr="00404CA5">
        <w:rPr>
          <w:sz w:val="28"/>
          <w:szCs w:val="28"/>
        </w:rPr>
        <w:tab/>
        <w:t>the higher education sector includes universities, institutes, academies, colleges and other institutions of post-secondary education, regardless of their source of funding and legal status; research institutes, experimental laboratories and clinics that are directly managed by institutions of higher education or are associated with them in any other way.</w:t>
      </w:r>
    </w:p>
    <w:p w:rsidR="008D761D" w:rsidRPr="00404CA5" w:rsidRDefault="008D761D" w:rsidP="00404CA5">
      <w:pPr>
        <w:pStyle w:val="af"/>
        <w:spacing w:before="0" w:beforeAutospacing="0" w:after="0" w:afterAutospacing="0"/>
        <w:ind w:firstLine="709"/>
        <w:jc w:val="both"/>
        <w:rPr>
          <w:sz w:val="28"/>
          <w:szCs w:val="28"/>
        </w:rPr>
      </w:pPr>
    </w:p>
    <w:p w:rsidR="008D761D" w:rsidRPr="00404CA5" w:rsidRDefault="008D761D" w:rsidP="00404CA5">
      <w:pPr>
        <w:pStyle w:val="af"/>
        <w:spacing w:before="0" w:beforeAutospacing="0" w:after="0" w:afterAutospacing="0"/>
        <w:ind w:firstLine="709"/>
        <w:jc w:val="both"/>
        <w:rPr>
          <w:sz w:val="28"/>
          <w:szCs w:val="28"/>
        </w:rPr>
      </w:pPr>
    </w:p>
    <w:p w:rsidR="008D761D" w:rsidRPr="00404CA5" w:rsidRDefault="008D761D" w:rsidP="00404CA5">
      <w:pPr>
        <w:ind w:left="6" w:right="6" w:firstLine="709"/>
        <w:jc w:val="center"/>
        <w:outlineLvl w:val="0"/>
        <w:rPr>
          <w:b/>
          <w:sz w:val="28"/>
          <w:szCs w:val="28"/>
        </w:rPr>
      </w:pPr>
      <w:r w:rsidRPr="00404CA5">
        <w:rPr>
          <w:b/>
          <w:sz w:val="28"/>
          <w:szCs w:val="28"/>
        </w:rPr>
        <w:t>Paragraph 2. Main approaches to the development of indicators</w:t>
      </w:r>
    </w:p>
    <w:p w:rsidR="008D761D" w:rsidRPr="00404CA5" w:rsidRDefault="008D761D" w:rsidP="00404CA5">
      <w:pPr>
        <w:ind w:left="6" w:right="6" w:firstLine="709"/>
        <w:jc w:val="center"/>
        <w:outlineLvl w:val="0"/>
        <w:rPr>
          <w:b/>
          <w:sz w:val="28"/>
          <w:szCs w:val="28"/>
        </w:rPr>
      </w:pPr>
      <w:r w:rsidRPr="00404CA5">
        <w:rPr>
          <w:b/>
          <w:sz w:val="28"/>
          <w:szCs w:val="28"/>
        </w:rPr>
        <w:t>R&amp;D statistics</w:t>
      </w:r>
    </w:p>
    <w:p w:rsidR="008D761D" w:rsidRPr="00404CA5" w:rsidRDefault="008D761D" w:rsidP="00404CA5">
      <w:pPr>
        <w:ind w:left="6" w:right="6" w:firstLine="709"/>
        <w:jc w:val="center"/>
        <w:outlineLvl w:val="0"/>
        <w:rPr>
          <w:sz w:val="28"/>
          <w:szCs w:val="28"/>
        </w:rPr>
      </w:pPr>
    </w:p>
    <w:p w:rsidR="008D761D" w:rsidRPr="00404CA5" w:rsidRDefault="008D761D" w:rsidP="00404CA5">
      <w:pPr>
        <w:ind w:left="6" w:right="6" w:firstLine="709"/>
        <w:jc w:val="both"/>
        <w:outlineLvl w:val="0"/>
        <w:rPr>
          <w:sz w:val="28"/>
          <w:szCs w:val="28"/>
        </w:rPr>
      </w:pPr>
      <w:r w:rsidRPr="00404CA5">
        <w:rPr>
          <w:sz w:val="28"/>
          <w:szCs w:val="28"/>
        </w:rPr>
        <w:t>6. The objective of R&amp;D statistics is to measure national R&amp;D efforts in order to compile the information required to make an appropriate decision on science and technology policy.</w:t>
      </w:r>
    </w:p>
    <w:p w:rsidR="008D761D" w:rsidRPr="00404CA5" w:rsidRDefault="008D761D" w:rsidP="00404CA5">
      <w:pPr>
        <w:ind w:left="6" w:right="6" w:firstLine="709"/>
        <w:jc w:val="both"/>
        <w:outlineLvl w:val="0"/>
        <w:rPr>
          <w:sz w:val="28"/>
          <w:szCs w:val="28"/>
        </w:rPr>
      </w:pPr>
      <w:r w:rsidRPr="00404CA5">
        <w:rPr>
          <w:sz w:val="28"/>
          <w:szCs w:val="28"/>
        </w:rPr>
        <w:t>7. Domestic expenditure on research and development is the total aggregate R&amp;D expenditure in each sector, regardless of the source of funds or ownership. The Human Resources indicator is calculated by taking into account the full-time equivalent of R&amp;D personnel (researchers).</w:t>
      </w:r>
    </w:p>
    <w:p w:rsidR="008D761D" w:rsidRPr="00404CA5" w:rsidRDefault="008D761D" w:rsidP="00404CA5">
      <w:pPr>
        <w:widowControl w:val="0"/>
        <w:tabs>
          <w:tab w:val="left" w:pos="0"/>
        </w:tabs>
        <w:autoSpaceDE w:val="0"/>
        <w:autoSpaceDN w:val="0"/>
        <w:adjustRightInd w:val="0"/>
        <w:ind w:firstLine="709"/>
        <w:jc w:val="both"/>
        <w:rPr>
          <w:sz w:val="28"/>
          <w:szCs w:val="28"/>
        </w:rPr>
      </w:pPr>
      <w:r w:rsidRPr="00404CA5">
        <w:rPr>
          <w:sz w:val="28"/>
          <w:szCs w:val="28"/>
        </w:rPr>
        <w:t>8. Research and development costs are divided into internal and external costs.</w:t>
      </w:r>
    </w:p>
    <w:p w:rsidR="008D761D" w:rsidRPr="00404CA5" w:rsidRDefault="008D761D" w:rsidP="00404CA5">
      <w:pPr>
        <w:ind w:left="6" w:right="6" w:firstLine="709"/>
        <w:jc w:val="both"/>
        <w:outlineLvl w:val="0"/>
        <w:rPr>
          <w:sz w:val="28"/>
          <w:szCs w:val="28"/>
        </w:rPr>
      </w:pPr>
      <w:r w:rsidRPr="00404CA5">
        <w:rPr>
          <w:sz w:val="28"/>
          <w:szCs w:val="28"/>
        </w:rPr>
        <w:t xml:space="preserve">9. Internal are R&amp;D costs performed within an enterprise or sector of the economy for a specific period, regardless of funding sources, </w:t>
      </w:r>
      <w:r w:rsidRPr="00404CA5">
        <w:rPr>
          <w:sz w:val="28"/>
          <w:szCs w:val="28"/>
          <w:shd w:val="clear" w:color="auto" w:fill="FFFFFF"/>
        </w:rPr>
        <w:t>as well as costs incurred outside the enterprise or sector to ensure internal R&amp;D (purchase of equipment for R&amp;D), including current and capital costs.</w:t>
      </w:r>
    </w:p>
    <w:p w:rsidR="008D761D" w:rsidRPr="00404CA5" w:rsidRDefault="008D761D" w:rsidP="00404CA5">
      <w:pPr>
        <w:ind w:left="6" w:right="6" w:firstLine="709"/>
        <w:jc w:val="both"/>
        <w:outlineLvl w:val="0"/>
        <w:rPr>
          <w:sz w:val="28"/>
          <w:szCs w:val="28"/>
        </w:rPr>
      </w:pPr>
      <w:r w:rsidRPr="00404CA5">
        <w:rPr>
          <w:sz w:val="28"/>
          <w:szCs w:val="28"/>
        </w:rPr>
        <w:t>Current costs include the total cost of labor and other current costs.</w:t>
      </w:r>
    </w:p>
    <w:p w:rsidR="008D761D" w:rsidRPr="00404CA5" w:rsidRDefault="008D761D" w:rsidP="00404CA5">
      <w:pPr>
        <w:ind w:firstLine="709"/>
        <w:jc w:val="both"/>
        <w:rPr>
          <w:sz w:val="28"/>
          <w:szCs w:val="28"/>
        </w:rPr>
      </w:pPr>
      <w:r w:rsidRPr="00404CA5">
        <w:rPr>
          <w:sz w:val="28"/>
          <w:szCs w:val="28"/>
        </w:rPr>
        <w:t>10. Capital costs include the annual costs of fixed assets used in the R&amp;D of enterprises. They are included in their entirety in the period in which they are produced and are not included in the depreciation calculation. At the same time, actual or planned deductions for depreciation of buildings, installations and equipment are excluded from internal R&amp;D costs.</w:t>
      </w:r>
    </w:p>
    <w:p w:rsidR="008D761D" w:rsidRPr="00404CA5" w:rsidRDefault="008D761D" w:rsidP="00404CA5">
      <w:pPr>
        <w:tabs>
          <w:tab w:val="left" w:pos="0"/>
        </w:tabs>
        <w:ind w:firstLine="709"/>
        <w:jc w:val="both"/>
        <w:rPr>
          <w:sz w:val="28"/>
          <w:szCs w:val="28"/>
        </w:rPr>
      </w:pPr>
      <w:r w:rsidRPr="00404CA5">
        <w:rPr>
          <w:sz w:val="28"/>
          <w:szCs w:val="28"/>
        </w:rPr>
        <w:t>11. External costs are reported costs that an enterprise or sector of the economy has paid or is required to pay to another enterprise or sector of the economy for performing R&amp;D for a certain period. Including acquisition of R&amp;D results performed by other enterprises and funds issued to others for R&amp;D performance.</w:t>
      </w:r>
    </w:p>
    <w:p w:rsidR="008D761D" w:rsidRPr="00404CA5" w:rsidRDefault="008D761D" w:rsidP="00404CA5">
      <w:pPr>
        <w:ind w:firstLine="709"/>
        <w:jc w:val="both"/>
        <w:rPr>
          <w:snapToGrid w:val="0"/>
          <w:sz w:val="28"/>
          <w:szCs w:val="28"/>
        </w:rPr>
      </w:pPr>
      <w:r w:rsidRPr="00404CA5">
        <w:rPr>
          <w:snapToGrid w:val="0"/>
          <w:sz w:val="28"/>
          <w:szCs w:val="28"/>
        </w:rPr>
        <w:t>12. Sources of funding for R&amp;D costs.</w:t>
      </w:r>
    </w:p>
    <w:p w:rsidR="008D761D" w:rsidRPr="00404CA5" w:rsidRDefault="008D761D" w:rsidP="00404CA5">
      <w:pPr>
        <w:ind w:firstLine="709"/>
        <w:jc w:val="both"/>
        <w:rPr>
          <w:snapToGrid w:val="0"/>
          <w:sz w:val="28"/>
          <w:szCs w:val="28"/>
        </w:rPr>
      </w:pPr>
      <w:r w:rsidRPr="00404CA5">
        <w:rPr>
          <w:snapToGrid w:val="0"/>
          <w:sz w:val="28"/>
          <w:szCs w:val="28"/>
        </w:rPr>
        <w:t>In national practice, financing of scientific and scientific-technical activities from the state budget is carried out in the following forms: basic financing, grant financing, program-targeted financing.</w:t>
      </w:r>
    </w:p>
    <w:p w:rsidR="008D761D" w:rsidRPr="00404CA5" w:rsidRDefault="008D761D" w:rsidP="00404CA5">
      <w:pPr>
        <w:ind w:firstLine="709"/>
        <w:jc w:val="both"/>
        <w:rPr>
          <w:snapToGrid w:val="0"/>
          <w:sz w:val="28"/>
          <w:szCs w:val="28"/>
        </w:rPr>
      </w:pPr>
      <w:r w:rsidRPr="00404CA5">
        <w:rPr>
          <w:snapToGrid w:val="0"/>
          <w:sz w:val="28"/>
          <w:szCs w:val="28"/>
        </w:rPr>
        <w:t xml:space="preserve">13. All funds of enterprises for research and development are divided into their own funds and funds received from other organizations. Sources of financing of </w:t>
      </w:r>
      <w:r w:rsidRPr="00404CA5">
        <w:rPr>
          <w:snapToGrid w:val="0"/>
          <w:sz w:val="28"/>
          <w:szCs w:val="28"/>
        </w:rPr>
        <w:lastRenderedPageBreak/>
        <w:t>internal costs for research and development are classified by sectors of activity, by types of enterprises.</w:t>
      </w:r>
    </w:p>
    <w:p w:rsidR="008D761D" w:rsidRPr="00404CA5" w:rsidRDefault="008D761D" w:rsidP="00404CA5">
      <w:pPr>
        <w:ind w:left="-77" w:firstLine="709"/>
        <w:jc w:val="both"/>
        <w:rPr>
          <w:snapToGrid w:val="0"/>
          <w:sz w:val="28"/>
          <w:szCs w:val="28"/>
        </w:rPr>
      </w:pPr>
      <w:r w:rsidRPr="00404CA5">
        <w:rPr>
          <w:snapToGrid w:val="0"/>
          <w:sz w:val="28"/>
          <w:szCs w:val="28"/>
        </w:rPr>
        <w:t>14. Sources of funding for domestic research and development costs include:</w:t>
      </w:r>
    </w:p>
    <w:p w:rsidR="008D761D" w:rsidRPr="00404CA5" w:rsidRDefault="008D761D" w:rsidP="00404CA5">
      <w:pPr>
        <w:ind w:firstLine="709"/>
        <w:jc w:val="both"/>
        <w:rPr>
          <w:snapToGrid w:val="0"/>
          <w:sz w:val="28"/>
          <w:szCs w:val="28"/>
          <w:lang w:val="kk-KZ"/>
        </w:rPr>
      </w:pPr>
      <w:r w:rsidRPr="00404CA5">
        <w:rPr>
          <w:snapToGrid w:val="0"/>
          <w:sz w:val="28"/>
          <w:szCs w:val="28"/>
          <w:lang w:val="kk-KZ"/>
        </w:rPr>
        <w:t>1) own funds;</w:t>
      </w:r>
    </w:p>
    <w:p w:rsidR="008D761D" w:rsidRPr="00404CA5" w:rsidRDefault="008D761D" w:rsidP="004E08D4">
      <w:pPr>
        <w:ind w:firstLine="708"/>
        <w:jc w:val="both"/>
        <w:rPr>
          <w:snapToGrid w:val="0"/>
          <w:sz w:val="28"/>
          <w:szCs w:val="28"/>
          <w:lang w:val="kk-KZ"/>
        </w:rPr>
      </w:pPr>
      <w:r w:rsidRPr="00404CA5">
        <w:rPr>
          <w:snapToGrid w:val="0"/>
          <w:sz w:val="28"/>
          <w:szCs w:val="28"/>
        </w:rPr>
        <w:t xml:space="preserve">2) from </w:t>
      </w:r>
      <w:r w:rsidRPr="00404CA5">
        <w:rPr>
          <w:snapToGrid w:val="0"/>
          <w:sz w:val="28"/>
          <w:szCs w:val="28"/>
          <w:lang w:val="kk-KZ"/>
        </w:rPr>
        <w:t>the resources of the republican budget;</w:t>
      </w:r>
    </w:p>
    <w:p w:rsidR="008D761D" w:rsidRPr="00404CA5" w:rsidRDefault="008D761D" w:rsidP="004E08D4">
      <w:pPr>
        <w:ind w:firstLine="708"/>
        <w:jc w:val="both"/>
        <w:rPr>
          <w:snapToGrid w:val="0"/>
          <w:sz w:val="28"/>
          <w:szCs w:val="28"/>
        </w:rPr>
      </w:pPr>
      <w:r w:rsidRPr="00404CA5">
        <w:rPr>
          <w:snapToGrid w:val="0"/>
          <w:sz w:val="28"/>
          <w:szCs w:val="28"/>
        </w:rPr>
        <w:t xml:space="preserve">3) </w:t>
      </w:r>
      <w:r w:rsidRPr="00404CA5">
        <w:rPr>
          <w:snapToGrid w:val="0"/>
          <w:sz w:val="28"/>
          <w:szCs w:val="28"/>
          <w:lang w:val="kk-KZ"/>
        </w:rPr>
        <w:t>funds of local budgets;</w:t>
      </w:r>
    </w:p>
    <w:p w:rsidR="008D761D" w:rsidRPr="00404CA5" w:rsidRDefault="008D761D" w:rsidP="004E08D4">
      <w:pPr>
        <w:ind w:firstLine="708"/>
        <w:jc w:val="both"/>
        <w:rPr>
          <w:snapToGrid w:val="0"/>
          <w:sz w:val="28"/>
          <w:szCs w:val="28"/>
        </w:rPr>
      </w:pPr>
      <w:r w:rsidRPr="00404CA5">
        <w:rPr>
          <w:snapToGrid w:val="0"/>
          <w:sz w:val="28"/>
          <w:szCs w:val="28"/>
        </w:rPr>
        <w:t>4) foreign investments;</w:t>
      </w:r>
    </w:p>
    <w:p w:rsidR="008D761D" w:rsidRPr="00404CA5" w:rsidRDefault="008D761D" w:rsidP="004E08D4">
      <w:pPr>
        <w:ind w:firstLine="708"/>
        <w:jc w:val="both"/>
        <w:rPr>
          <w:snapToGrid w:val="0"/>
          <w:sz w:val="28"/>
          <w:szCs w:val="28"/>
        </w:rPr>
      </w:pPr>
      <w:r w:rsidRPr="00404CA5">
        <w:rPr>
          <w:snapToGrid w:val="0"/>
          <w:sz w:val="28"/>
          <w:szCs w:val="28"/>
        </w:rPr>
        <w:t>5) other means.</w:t>
      </w:r>
    </w:p>
    <w:p w:rsidR="008D761D" w:rsidRPr="00404CA5" w:rsidRDefault="008D761D" w:rsidP="00404CA5">
      <w:pPr>
        <w:widowControl w:val="0"/>
        <w:tabs>
          <w:tab w:val="left" w:pos="0"/>
          <w:tab w:val="left" w:pos="1276"/>
        </w:tabs>
        <w:autoSpaceDE w:val="0"/>
        <w:autoSpaceDN w:val="0"/>
        <w:adjustRightInd w:val="0"/>
        <w:ind w:right="5" w:firstLine="709"/>
        <w:jc w:val="both"/>
        <w:rPr>
          <w:snapToGrid w:val="0"/>
          <w:sz w:val="28"/>
          <w:szCs w:val="28"/>
        </w:rPr>
      </w:pPr>
      <w:r w:rsidRPr="00404CA5">
        <w:rPr>
          <w:snapToGrid w:val="0"/>
          <w:sz w:val="28"/>
          <w:szCs w:val="28"/>
        </w:rPr>
        <w:t xml:space="preserve">15. </w:t>
      </w:r>
      <w:r w:rsidRPr="00404CA5">
        <w:rPr>
          <w:snapToGrid w:val="0"/>
          <w:sz w:val="28"/>
          <w:szCs w:val="28"/>
        </w:rPr>
        <w:tab/>
      </w:r>
      <w:r w:rsidR="008019B6">
        <w:rPr>
          <w:snapToGrid w:val="0"/>
          <w:sz w:val="28"/>
          <w:szCs w:val="28"/>
        </w:rPr>
        <w:t xml:space="preserve">R&amp;D includes basic </w:t>
      </w:r>
      <w:r w:rsidRPr="00404CA5">
        <w:rPr>
          <w:sz w:val="28"/>
          <w:szCs w:val="28"/>
        </w:rPr>
        <w:t xml:space="preserve">research ( </w:t>
      </w:r>
      <w:r w:rsidR="008019B6">
        <w:rPr>
          <w:sz w:val="28"/>
          <w:szCs w:val="28"/>
          <w:lang w:val="en-US"/>
        </w:rPr>
        <w:t xml:space="preserve">RW </w:t>
      </w:r>
      <w:r w:rsidRPr="00404CA5">
        <w:rPr>
          <w:sz w:val="28"/>
          <w:szCs w:val="28"/>
        </w:rPr>
        <w:t xml:space="preserve">) </w:t>
      </w:r>
      <w:r w:rsidRPr="00404CA5">
        <w:rPr>
          <w:snapToGrid w:val="0"/>
          <w:sz w:val="28"/>
          <w:szCs w:val="28"/>
        </w:rPr>
        <w:t xml:space="preserve">, applied </w:t>
      </w:r>
      <w:r w:rsidR="008019B6">
        <w:rPr>
          <w:snapToGrid w:val="0"/>
          <w:sz w:val="28"/>
          <w:szCs w:val="28"/>
          <w:lang w:val="en-US"/>
        </w:rPr>
        <w:t xml:space="preserve">RW </w:t>
      </w:r>
      <w:r w:rsidRPr="00404CA5">
        <w:rPr>
          <w:snapToGrid w:val="0"/>
          <w:sz w:val="28"/>
          <w:szCs w:val="28"/>
        </w:rPr>
        <w:t xml:space="preserve">and developmental ( </w:t>
      </w:r>
      <w:r w:rsidR="008019B6">
        <w:rPr>
          <w:snapToGrid w:val="0"/>
          <w:sz w:val="28"/>
          <w:szCs w:val="28"/>
          <w:lang w:val="en-US"/>
        </w:rPr>
        <w:t xml:space="preserve">DW </w:t>
      </w:r>
      <w:r w:rsidRPr="00404CA5">
        <w:rPr>
          <w:snapToGrid w:val="0"/>
          <w:sz w:val="28"/>
          <w:szCs w:val="28"/>
        </w:rPr>
        <w:t>).</w:t>
      </w:r>
    </w:p>
    <w:p w:rsidR="008D761D" w:rsidRPr="00404CA5" w:rsidRDefault="008D761D" w:rsidP="00404CA5">
      <w:pPr>
        <w:pStyle w:val="HTML"/>
        <w:tabs>
          <w:tab w:val="clear" w:pos="916"/>
          <w:tab w:val="left" w:pos="0"/>
        </w:tabs>
        <w:ind w:firstLine="709"/>
        <w:jc w:val="both"/>
        <w:rPr>
          <w:rFonts w:ascii="Times New Roman" w:hAnsi="Times New Roman" w:cs="Times New Roman"/>
          <w:sz w:val="28"/>
          <w:szCs w:val="28"/>
        </w:rPr>
      </w:pPr>
      <w:r w:rsidRPr="00404CA5">
        <w:rPr>
          <w:rFonts w:ascii="Times New Roman" w:hAnsi="Times New Roman" w:cs="Times New Roman"/>
          <w:sz w:val="28"/>
          <w:szCs w:val="28"/>
        </w:rPr>
        <w:t>16. Scientific research and development are classified according to the following branches of science and commodity areas:</w:t>
      </w:r>
    </w:p>
    <w:p w:rsidR="008D761D" w:rsidRPr="00404CA5" w:rsidRDefault="008D761D" w:rsidP="00404CA5">
      <w:pPr>
        <w:pStyle w:val="HTML"/>
        <w:tabs>
          <w:tab w:val="clear" w:pos="916"/>
          <w:tab w:val="left" w:pos="709"/>
        </w:tabs>
        <w:ind w:firstLine="709"/>
        <w:jc w:val="both"/>
        <w:rPr>
          <w:rFonts w:ascii="Times New Roman" w:hAnsi="Times New Roman" w:cs="Times New Roman"/>
          <w:sz w:val="28"/>
          <w:szCs w:val="28"/>
        </w:rPr>
      </w:pPr>
      <w:r w:rsidRPr="00404CA5">
        <w:rPr>
          <w:rFonts w:ascii="Times New Roman" w:hAnsi="Times New Roman" w:cs="Times New Roman"/>
          <w:sz w:val="28"/>
          <w:szCs w:val="28"/>
        </w:rPr>
        <w:t>1) natural sciences include: astronomy, bacteriology, biochemistry, biology, botany, chemistry, computer science, entomology, geology, geophysics, mathematics, meteorology, physical geography, mineralogy, physics, zoology and other related subjects;</w:t>
      </w:r>
    </w:p>
    <w:p w:rsidR="008D761D" w:rsidRPr="00404CA5" w:rsidRDefault="008D761D" w:rsidP="00404CA5">
      <w:pPr>
        <w:pStyle w:val="HTML"/>
        <w:tabs>
          <w:tab w:val="clear" w:pos="916"/>
          <w:tab w:val="left" w:pos="709"/>
        </w:tabs>
        <w:ind w:firstLine="709"/>
        <w:jc w:val="both"/>
        <w:rPr>
          <w:rFonts w:ascii="Times New Roman" w:hAnsi="Times New Roman" w:cs="Times New Roman"/>
          <w:sz w:val="28"/>
          <w:szCs w:val="28"/>
        </w:rPr>
      </w:pPr>
      <w:r w:rsidRPr="00404CA5">
        <w:rPr>
          <w:rFonts w:ascii="Times New Roman" w:hAnsi="Times New Roman" w:cs="Times New Roman"/>
          <w:sz w:val="28"/>
          <w:szCs w:val="28"/>
        </w:rPr>
        <w:t>2) engineering developments and technologies include: civil engineering, electrical engineering, electronics, other engineering sciences (chemistry, mechanics, metallurgy, aviation and space, creation of materials);</w:t>
      </w:r>
    </w:p>
    <w:p w:rsidR="008D761D" w:rsidRPr="00404CA5" w:rsidRDefault="008D761D" w:rsidP="00404CA5">
      <w:pPr>
        <w:pStyle w:val="HTML"/>
        <w:tabs>
          <w:tab w:val="clear" w:pos="916"/>
          <w:tab w:val="left" w:pos="709"/>
        </w:tabs>
        <w:ind w:firstLine="709"/>
        <w:jc w:val="both"/>
        <w:rPr>
          <w:rFonts w:ascii="Times New Roman" w:hAnsi="Times New Roman" w:cs="Times New Roman"/>
          <w:sz w:val="28"/>
          <w:szCs w:val="28"/>
        </w:rPr>
      </w:pPr>
      <w:r w:rsidRPr="00404CA5">
        <w:rPr>
          <w:rFonts w:ascii="Times New Roman" w:hAnsi="Times New Roman" w:cs="Times New Roman"/>
          <w:sz w:val="28"/>
          <w:szCs w:val="28"/>
        </w:rPr>
        <w:t>3) medical sciences include: general medicine, clinical medicine, health sciences;</w:t>
      </w:r>
    </w:p>
    <w:p w:rsidR="008D761D" w:rsidRPr="00404CA5" w:rsidRDefault="008D761D" w:rsidP="00404CA5">
      <w:pPr>
        <w:pStyle w:val="HTML"/>
        <w:tabs>
          <w:tab w:val="clear" w:pos="916"/>
          <w:tab w:val="left" w:pos="709"/>
        </w:tabs>
        <w:ind w:firstLine="709"/>
        <w:jc w:val="both"/>
        <w:rPr>
          <w:rFonts w:ascii="Times New Roman" w:hAnsi="Times New Roman" w:cs="Times New Roman"/>
          <w:sz w:val="28"/>
          <w:szCs w:val="28"/>
        </w:rPr>
      </w:pPr>
      <w:r w:rsidRPr="00404CA5">
        <w:rPr>
          <w:rFonts w:ascii="Times New Roman" w:hAnsi="Times New Roman" w:cs="Times New Roman"/>
          <w:sz w:val="28"/>
          <w:szCs w:val="28"/>
        </w:rPr>
        <w:t>4) agricultural sciences include: agronomy, animal husbandry, fisheries, forestry, horticulture, veterinary medicine and other related fields;</w:t>
      </w:r>
    </w:p>
    <w:p w:rsidR="008D761D" w:rsidRPr="00404CA5" w:rsidRDefault="008D761D" w:rsidP="00404CA5">
      <w:pPr>
        <w:pStyle w:val="HTML"/>
        <w:tabs>
          <w:tab w:val="clear" w:pos="916"/>
          <w:tab w:val="left" w:pos="1134"/>
        </w:tabs>
        <w:ind w:firstLine="709"/>
        <w:jc w:val="both"/>
        <w:rPr>
          <w:rFonts w:ascii="Times New Roman" w:hAnsi="Times New Roman" w:cs="Times New Roman"/>
          <w:sz w:val="28"/>
          <w:szCs w:val="28"/>
        </w:rPr>
      </w:pPr>
      <w:r w:rsidRPr="00404CA5">
        <w:rPr>
          <w:rFonts w:ascii="Times New Roman" w:hAnsi="Times New Roman" w:cs="Times New Roman"/>
          <w:sz w:val="28"/>
          <w:szCs w:val="28"/>
        </w:rPr>
        <w:t xml:space="preserve">5) </w:t>
      </w:r>
      <w:r w:rsidRPr="00404CA5">
        <w:rPr>
          <w:rFonts w:ascii="Times New Roman" w:hAnsi="Times New Roman" w:cs="Times New Roman"/>
          <w:sz w:val="28"/>
          <w:szCs w:val="28"/>
        </w:rPr>
        <w:tab/>
        <w:t>social sciences include: psychology, economics, educational sciences, other social sciences (anthropology and ethnography, demography, geography, management, jurisprudence, linguistics, political sciences);</w:t>
      </w:r>
    </w:p>
    <w:p w:rsidR="008D761D" w:rsidRPr="00404CA5" w:rsidRDefault="008D761D" w:rsidP="00404CA5">
      <w:pPr>
        <w:pStyle w:val="HTML"/>
        <w:tabs>
          <w:tab w:val="clear" w:pos="916"/>
          <w:tab w:val="left" w:pos="709"/>
        </w:tabs>
        <w:ind w:firstLine="709"/>
        <w:jc w:val="both"/>
        <w:rPr>
          <w:rFonts w:ascii="Times New Roman" w:hAnsi="Times New Roman" w:cs="Times New Roman"/>
          <w:sz w:val="28"/>
          <w:szCs w:val="28"/>
        </w:rPr>
      </w:pPr>
      <w:r w:rsidRPr="00404CA5">
        <w:rPr>
          <w:rFonts w:ascii="Times New Roman" w:hAnsi="Times New Roman" w:cs="Times New Roman"/>
          <w:sz w:val="28"/>
          <w:szCs w:val="28"/>
        </w:rPr>
        <w:t>6) the humanities include: art (history of art and art criticism), languages (modern and ancient languages and literature), philosophy, ancient history and history together with auxiliary historical disciplines - archeology, numismatics, paleography, religion, other fields and subjects, related to this humanitarian and interdisciplinary, methodological, historical and other scientific and technical activities related to subjects included in this group.</w:t>
      </w:r>
    </w:p>
    <w:p w:rsidR="008D761D" w:rsidRPr="00404CA5" w:rsidRDefault="008D761D" w:rsidP="00404CA5">
      <w:pPr>
        <w:pStyle w:val="HTML"/>
        <w:ind w:firstLine="709"/>
        <w:jc w:val="both"/>
        <w:rPr>
          <w:rFonts w:ascii="Times New Roman" w:hAnsi="Times New Roman" w:cs="Times New Roman"/>
          <w:sz w:val="28"/>
          <w:szCs w:val="28"/>
        </w:rPr>
      </w:pPr>
      <w:r w:rsidRPr="00404CA5">
        <w:rPr>
          <w:rFonts w:ascii="Times New Roman" w:hAnsi="Times New Roman" w:cs="Times New Roman"/>
          <w:sz w:val="28"/>
          <w:szCs w:val="28"/>
        </w:rPr>
        <w:t xml:space="preserve">17. When forming indicators on statistics of science, data from administrative sources are used: bibliometric indicators calculated on the basis of data from </w:t>
      </w:r>
      <w:r w:rsidRPr="00404CA5">
        <w:rPr>
          <w:rFonts w:ascii="Times New Roman" w:hAnsi="Times New Roman" w:cs="Times New Roman"/>
          <w:sz w:val="28"/>
          <w:szCs w:val="28"/>
          <w:lang w:val="en-US"/>
        </w:rPr>
        <w:t>Web information products</w:t>
      </w:r>
      <w:r w:rsidRPr="00404CA5">
        <w:rPr>
          <w:rFonts w:ascii="Times New Roman" w:hAnsi="Times New Roman" w:cs="Times New Roman"/>
          <w:sz w:val="28"/>
          <w:szCs w:val="28"/>
        </w:rPr>
        <w:t xml:space="preserve"> </w:t>
      </w:r>
      <w:r w:rsidRPr="00404CA5">
        <w:rPr>
          <w:rFonts w:ascii="Times New Roman" w:hAnsi="Times New Roman" w:cs="Times New Roman"/>
          <w:sz w:val="28"/>
          <w:szCs w:val="28"/>
          <w:lang w:val="en-US"/>
        </w:rPr>
        <w:t>of</w:t>
      </w:r>
      <w:r w:rsidRPr="00404CA5">
        <w:rPr>
          <w:rFonts w:ascii="Times New Roman" w:hAnsi="Times New Roman" w:cs="Times New Roman"/>
          <w:sz w:val="28"/>
          <w:szCs w:val="28"/>
        </w:rPr>
        <w:t xml:space="preserve"> </w:t>
      </w:r>
      <w:r w:rsidRPr="00404CA5">
        <w:rPr>
          <w:rFonts w:ascii="Times New Roman" w:hAnsi="Times New Roman" w:cs="Times New Roman"/>
          <w:sz w:val="28"/>
          <w:szCs w:val="28"/>
          <w:lang w:val="en-US"/>
        </w:rPr>
        <w:t xml:space="preserve">Science </w:t>
      </w:r>
      <w:r w:rsidRPr="00404CA5">
        <w:rPr>
          <w:rFonts w:ascii="Times New Roman" w:hAnsi="Times New Roman" w:cs="Times New Roman"/>
          <w:sz w:val="28"/>
          <w:szCs w:val="28"/>
        </w:rPr>
        <w:t>, allowing you to see the position of the Republic of Kazakhstan in the development of science in the international arena.</w:t>
      </w:r>
    </w:p>
    <w:p w:rsidR="008D761D" w:rsidRPr="00404CA5" w:rsidRDefault="008D761D" w:rsidP="00404CA5">
      <w:pPr>
        <w:widowControl w:val="0"/>
        <w:tabs>
          <w:tab w:val="left" w:pos="0"/>
        </w:tabs>
        <w:autoSpaceDE w:val="0"/>
        <w:autoSpaceDN w:val="0"/>
        <w:adjustRightInd w:val="0"/>
        <w:spacing w:before="5"/>
        <w:ind w:firstLine="709"/>
        <w:jc w:val="both"/>
        <w:rPr>
          <w:rFonts w:eastAsia="Calibri"/>
          <w:sz w:val="28"/>
          <w:szCs w:val="28"/>
        </w:rPr>
      </w:pPr>
    </w:p>
    <w:p w:rsidR="008D761D" w:rsidRPr="00404CA5" w:rsidRDefault="008D761D" w:rsidP="00404CA5">
      <w:pPr>
        <w:widowControl w:val="0"/>
        <w:tabs>
          <w:tab w:val="left" w:pos="0"/>
        </w:tabs>
        <w:autoSpaceDE w:val="0"/>
        <w:autoSpaceDN w:val="0"/>
        <w:adjustRightInd w:val="0"/>
        <w:spacing w:before="5"/>
        <w:ind w:firstLine="709"/>
        <w:jc w:val="center"/>
        <w:rPr>
          <w:rFonts w:eastAsia="Calibri"/>
          <w:b/>
          <w:sz w:val="28"/>
          <w:szCs w:val="28"/>
        </w:rPr>
      </w:pPr>
      <w:r w:rsidRPr="00404CA5">
        <w:rPr>
          <w:rFonts w:eastAsia="Calibri"/>
          <w:b/>
          <w:sz w:val="28"/>
          <w:szCs w:val="28"/>
        </w:rPr>
        <w:t>Paragraph 3. Features of conducting surveys on R&amp;D statistics</w:t>
      </w:r>
    </w:p>
    <w:p w:rsidR="008D761D" w:rsidRPr="00404CA5" w:rsidRDefault="008D761D" w:rsidP="00404CA5">
      <w:pPr>
        <w:widowControl w:val="0"/>
        <w:tabs>
          <w:tab w:val="left" w:pos="0"/>
        </w:tabs>
        <w:autoSpaceDE w:val="0"/>
        <w:autoSpaceDN w:val="0"/>
        <w:adjustRightInd w:val="0"/>
        <w:spacing w:before="5"/>
        <w:ind w:firstLine="709"/>
        <w:jc w:val="center"/>
        <w:rPr>
          <w:rFonts w:eastAsia="Calibri"/>
          <w:sz w:val="28"/>
          <w:szCs w:val="28"/>
        </w:rPr>
      </w:pPr>
    </w:p>
    <w:p w:rsidR="008D761D" w:rsidRPr="00404CA5" w:rsidRDefault="008D761D" w:rsidP="00404CA5">
      <w:pPr>
        <w:widowControl w:val="0"/>
        <w:tabs>
          <w:tab w:val="left" w:pos="0"/>
        </w:tabs>
        <w:autoSpaceDE w:val="0"/>
        <w:autoSpaceDN w:val="0"/>
        <w:adjustRightInd w:val="0"/>
        <w:spacing w:before="5"/>
        <w:ind w:firstLine="709"/>
        <w:jc w:val="both"/>
        <w:rPr>
          <w:spacing w:val="-3"/>
          <w:sz w:val="28"/>
          <w:szCs w:val="28"/>
        </w:rPr>
      </w:pPr>
      <w:r w:rsidRPr="00404CA5">
        <w:rPr>
          <w:rFonts w:eastAsia="Calibri"/>
          <w:sz w:val="28"/>
          <w:szCs w:val="28"/>
        </w:rPr>
        <w:t xml:space="preserve">18. When conducting a survey of enterprises engaged in scientific activities, the statistical units are </w:t>
      </w:r>
      <w:r w:rsidRPr="00404CA5">
        <w:rPr>
          <w:sz w:val="28"/>
          <w:szCs w:val="28"/>
        </w:rPr>
        <w:t>enterprises and organizations engaged in scientific research and development.</w:t>
      </w:r>
    </w:p>
    <w:p w:rsidR="008D761D" w:rsidRPr="00404CA5" w:rsidRDefault="008D761D" w:rsidP="00404CA5">
      <w:pPr>
        <w:widowControl w:val="0"/>
        <w:tabs>
          <w:tab w:val="left" w:pos="0"/>
        </w:tabs>
        <w:autoSpaceDE w:val="0"/>
        <w:autoSpaceDN w:val="0"/>
        <w:adjustRightInd w:val="0"/>
        <w:spacing w:before="5"/>
        <w:ind w:firstLine="709"/>
        <w:jc w:val="both"/>
        <w:rPr>
          <w:sz w:val="28"/>
          <w:szCs w:val="28"/>
        </w:rPr>
      </w:pPr>
      <w:r w:rsidRPr="00404CA5">
        <w:rPr>
          <w:spacing w:val="-3"/>
          <w:sz w:val="28"/>
          <w:szCs w:val="28"/>
        </w:rPr>
        <w:t xml:space="preserve">The survey, study and analysis of indicators in the field of R&amp;D statistics is </w:t>
      </w:r>
      <w:r w:rsidRPr="00404CA5">
        <w:rPr>
          <w:spacing w:val="-3"/>
          <w:sz w:val="28"/>
          <w:szCs w:val="28"/>
        </w:rPr>
        <w:lastRenderedPageBreak/>
        <w:t xml:space="preserve">carried out on the basis of </w:t>
      </w:r>
      <w:r w:rsidRPr="00404CA5">
        <w:rPr>
          <w:sz w:val="28"/>
          <w:szCs w:val="28"/>
        </w:rPr>
        <w:t xml:space="preserve">a “panel” formed on the basis of the results of annual surveys (for those enterprises that in the reporting year positively answered the question about the planned R&amp;D expenses in the next year in relation to the reporting year). To obtain this “panel”, </w:t>
      </w:r>
      <w:r w:rsidRPr="00404CA5">
        <w:rPr>
          <w:sz w:val="28"/>
          <w:szCs w:val="28"/>
          <w:lang w:val="kk-KZ"/>
        </w:rPr>
        <w:t xml:space="preserve">the statistical </w:t>
      </w:r>
      <w:r w:rsidRPr="00404CA5">
        <w:rPr>
          <w:sz w:val="28"/>
          <w:szCs w:val="28"/>
        </w:rPr>
        <w:t xml:space="preserve">form </w:t>
      </w:r>
      <w:r w:rsidRPr="00404CA5">
        <w:rPr>
          <w:sz w:val="28"/>
          <w:szCs w:val="28"/>
          <w:lang w:val="kk-KZ"/>
        </w:rPr>
        <w:t xml:space="preserve">on science statistics </w:t>
      </w:r>
      <w:r w:rsidRPr="00404CA5">
        <w:rPr>
          <w:sz w:val="28"/>
          <w:szCs w:val="28"/>
        </w:rPr>
        <w:t>includes questions according to which the respondent indicates that he plans to conduct R&amp;D next year and must indicate the planned costs of R&amp;D next year.</w:t>
      </w:r>
    </w:p>
    <w:p w:rsidR="008D761D" w:rsidRPr="00404CA5" w:rsidRDefault="008D761D" w:rsidP="00404CA5">
      <w:pPr>
        <w:widowControl w:val="0"/>
        <w:tabs>
          <w:tab w:val="left" w:pos="0"/>
        </w:tabs>
        <w:autoSpaceDE w:val="0"/>
        <w:autoSpaceDN w:val="0"/>
        <w:adjustRightInd w:val="0"/>
        <w:spacing w:before="5"/>
        <w:ind w:firstLine="709"/>
        <w:jc w:val="both"/>
        <w:rPr>
          <w:spacing w:val="-3"/>
          <w:sz w:val="28"/>
          <w:szCs w:val="28"/>
        </w:rPr>
      </w:pPr>
      <w:r w:rsidRPr="00404CA5">
        <w:rPr>
          <w:sz w:val="28"/>
          <w:szCs w:val="28"/>
        </w:rPr>
        <w:t xml:space="preserve">19. The survey involves potential enterprises, regardless </w:t>
      </w:r>
      <w:r w:rsidRPr="00404CA5">
        <w:rPr>
          <w:spacing w:val="-3"/>
          <w:sz w:val="28"/>
          <w:szCs w:val="28"/>
        </w:rPr>
        <w:t xml:space="preserve">of the type of activity and size of the enterprise, that had R&amp;D expenses in the reporting period. Also, the sources of the "panel" are </w:t>
      </w:r>
      <w:r w:rsidRPr="00404CA5">
        <w:rPr>
          <w:spacing w:val="-3"/>
          <w:sz w:val="28"/>
          <w:szCs w:val="28"/>
          <w:lang w:val="kk-KZ"/>
        </w:rPr>
        <w:t xml:space="preserve">the </w:t>
      </w:r>
      <w:r w:rsidRPr="00404CA5">
        <w:rPr>
          <w:spacing w:val="-3"/>
          <w:sz w:val="28"/>
          <w:szCs w:val="28"/>
        </w:rPr>
        <w:t>lists of subsoil users of the administrative source.</w:t>
      </w:r>
    </w:p>
    <w:p w:rsidR="008D761D" w:rsidRPr="00404CA5" w:rsidRDefault="008D761D" w:rsidP="00404CA5">
      <w:pPr>
        <w:widowControl w:val="0"/>
        <w:tabs>
          <w:tab w:val="left" w:pos="0"/>
        </w:tabs>
        <w:autoSpaceDE w:val="0"/>
        <w:autoSpaceDN w:val="0"/>
        <w:adjustRightInd w:val="0"/>
        <w:spacing w:before="5"/>
        <w:ind w:firstLine="709"/>
        <w:jc w:val="both"/>
        <w:rPr>
          <w:sz w:val="28"/>
          <w:szCs w:val="28"/>
        </w:rPr>
      </w:pPr>
      <w:r w:rsidRPr="00404CA5">
        <w:rPr>
          <w:sz w:val="28"/>
          <w:szCs w:val="28"/>
        </w:rPr>
        <w:t xml:space="preserve">20. The statistical form </w:t>
      </w:r>
      <w:r w:rsidRPr="00404CA5">
        <w:rPr>
          <w:sz w:val="28"/>
          <w:szCs w:val="28"/>
          <w:lang w:val="kk-KZ"/>
        </w:rPr>
        <w:t xml:space="preserve">on statistics of science </w:t>
      </w:r>
      <w:r w:rsidRPr="00404CA5">
        <w:rPr>
          <w:sz w:val="28"/>
          <w:szCs w:val="28"/>
        </w:rPr>
        <w:t>is also filled in by enterprises with economic activities "research and development" and "higher education".</w:t>
      </w:r>
    </w:p>
    <w:p w:rsidR="008D761D" w:rsidRPr="00404CA5" w:rsidRDefault="008D761D" w:rsidP="00404CA5">
      <w:pPr>
        <w:tabs>
          <w:tab w:val="left" w:pos="0"/>
        </w:tabs>
        <w:ind w:right="10" w:firstLine="709"/>
        <w:jc w:val="both"/>
        <w:rPr>
          <w:sz w:val="28"/>
          <w:szCs w:val="28"/>
        </w:rPr>
      </w:pPr>
      <w:r w:rsidRPr="00404CA5">
        <w:rPr>
          <w:sz w:val="28"/>
          <w:szCs w:val="28"/>
        </w:rPr>
        <w:t xml:space="preserve">Another source for defining a “panel” in terms of </w:t>
      </w:r>
      <w:r w:rsidRPr="00404CA5">
        <w:rPr>
          <w:sz w:val="28"/>
          <w:szCs w:val="28"/>
          <w:lang w:val="kk-KZ"/>
        </w:rPr>
        <w:t xml:space="preserve">the statistical </w:t>
      </w:r>
      <w:r w:rsidRPr="00404CA5">
        <w:rPr>
          <w:sz w:val="28"/>
          <w:szCs w:val="28"/>
        </w:rPr>
        <w:t xml:space="preserve">form is the circle of enterprises reporting national statistical observation </w:t>
      </w:r>
      <w:r w:rsidRPr="00404CA5">
        <w:rPr>
          <w:sz w:val="28"/>
          <w:szCs w:val="28"/>
          <w:lang w:val="kk-KZ"/>
        </w:rPr>
        <w:t xml:space="preserve">on innovation statistics </w:t>
      </w:r>
      <w:r w:rsidRPr="00404CA5">
        <w:rPr>
          <w:sz w:val="28"/>
          <w:szCs w:val="28"/>
        </w:rPr>
        <w:t>, since R&amp;D is an innovation.</w:t>
      </w:r>
    </w:p>
    <w:p w:rsidR="008D761D" w:rsidRPr="00404CA5" w:rsidRDefault="008D761D" w:rsidP="00404CA5">
      <w:pPr>
        <w:tabs>
          <w:tab w:val="left" w:pos="0"/>
        </w:tabs>
        <w:ind w:right="10" w:firstLine="709"/>
        <w:jc w:val="both"/>
        <w:rPr>
          <w:sz w:val="28"/>
          <w:szCs w:val="28"/>
        </w:rPr>
      </w:pPr>
      <w:r w:rsidRPr="00404CA5">
        <w:rPr>
          <w:sz w:val="28"/>
          <w:szCs w:val="28"/>
        </w:rPr>
        <w:t xml:space="preserve">21. To ensure the coverage of enterprises by statistical observation and ensure the comparability of R&amp;D statistics at the international level, the NACE </w:t>
      </w:r>
      <w:r w:rsidRPr="00404CA5">
        <w:rPr>
          <w:sz w:val="28"/>
          <w:szCs w:val="28"/>
          <w:lang w:val="en-US"/>
        </w:rPr>
        <w:t>REV classification of economic activities of the European Community is used</w:t>
      </w:r>
      <w:r w:rsidR="00E026E5">
        <w:rPr>
          <w:sz w:val="28"/>
          <w:szCs w:val="28"/>
          <w:lang w:val="en-US"/>
        </w:rPr>
        <w:t>.</w:t>
      </w:r>
      <w:r w:rsidRPr="00404CA5">
        <w:rPr>
          <w:sz w:val="28"/>
          <w:szCs w:val="28"/>
          <w:lang w:val="kk-KZ"/>
        </w:rPr>
        <w:t xml:space="preserve"> </w:t>
      </w:r>
      <w:r w:rsidRPr="00404CA5">
        <w:rPr>
          <w:sz w:val="28"/>
          <w:szCs w:val="28"/>
        </w:rPr>
        <w:t xml:space="preserve">2, </w:t>
      </w:r>
      <w:r w:rsidRPr="00404CA5">
        <w:rPr>
          <w:sz w:val="28"/>
          <w:szCs w:val="28"/>
          <w:lang w:val="kk-KZ"/>
        </w:rPr>
        <w:t xml:space="preserve">at </w:t>
      </w:r>
      <w:r w:rsidRPr="00404CA5">
        <w:rPr>
          <w:sz w:val="28"/>
          <w:szCs w:val="28"/>
        </w:rPr>
        <w:t xml:space="preserve">the national level - </w:t>
      </w:r>
      <w:r w:rsidRPr="00404CA5">
        <w:rPr>
          <w:sz w:val="28"/>
          <w:szCs w:val="28"/>
          <w:lang w:val="kk-KZ"/>
        </w:rPr>
        <w:t xml:space="preserve">the nomenclature </w:t>
      </w:r>
      <w:r w:rsidRPr="00404CA5">
        <w:rPr>
          <w:sz w:val="28"/>
          <w:szCs w:val="28"/>
        </w:rPr>
        <w:t>of economic activities.</w:t>
      </w:r>
    </w:p>
    <w:p w:rsidR="008D761D" w:rsidRPr="00404CA5" w:rsidRDefault="008D761D" w:rsidP="00404CA5">
      <w:pPr>
        <w:tabs>
          <w:tab w:val="left" w:pos="0"/>
        </w:tabs>
        <w:ind w:right="10" w:firstLine="709"/>
        <w:jc w:val="both"/>
        <w:rPr>
          <w:sz w:val="28"/>
          <w:szCs w:val="28"/>
        </w:rPr>
      </w:pPr>
    </w:p>
    <w:p w:rsidR="008D761D" w:rsidRPr="00404CA5" w:rsidRDefault="008D761D" w:rsidP="00404CA5">
      <w:pPr>
        <w:widowControl w:val="0"/>
        <w:tabs>
          <w:tab w:val="left" w:pos="0"/>
        </w:tabs>
        <w:autoSpaceDE w:val="0"/>
        <w:autoSpaceDN w:val="0"/>
        <w:adjustRightInd w:val="0"/>
        <w:ind w:firstLine="709"/>
        <w:jc w:val="center"/>
        <w:rPr>
          <w:b/>
          <w:spacing w:val="-3"/>
          <w:sz w:val="28"/>
          <w:szCs w:val="28"/>
        </w:rPr>
      </w:pPr>
      <w:r w:rsidRPr="00404CA5">
        <w:rPr>
          <w:rFonts w:eastAsia="Calibri"/>
          <w:b/>
          <w:sz w:val="28"/>
          <w:szCs w:val="28"/>
        </w:rPr>
        <w:t xml:space="preserve">Paragraph </w:t>
      </w:r>
      <w:r w:rsidRPr="00404CA5">
        <w:rPr>
          <w:b/>
          <w:spacing w:val="-3"/>
          <w:sz w:val="28"/>
          <w:szCs w:val="28"/>
        </w:rPr>
        <w:t>4. Indicators of R&amp;D statistics</w:t>
      </w:r>
    </w:p>
    <w:p w:rsidR="008D761D" w:rsidRPr="00404CA5" w:rsidRDefault="008D761D" w:rsidP="00404CA5">
      <w:pPr>
        <w:widowControl w:val="0"/>
        <w:tabs>
          <w:tab w:val="left" w:pos="0"/>
        </w:tabs>
        <w:autoSpaceDE w:val="0"/>
        <w:autoSpaceDN w:val="0"/>
        <w:adjustRightInd w:val="0"/>
        <w:ind w:firstLine="709"/>
        <w:jc w:val="center"/>
        <w:rPr>
          <w:b/>
          <w:spacing w:val="-3"/>
          <w:sz w:val="28"/>
          <w:szCs w:val="28"/>
        </w:rPr>
      </w:pPr>
    </w:p>
    <w:p w:rsidR="008D761D" w:rsidRPr="00404CA5" w:rsidRDefault="008D761D" w:rsidP="00404CA5">
      <w:pPr>
        <w:widowControl w:val="0"/>
        <w:tabs>
          <w:tab w:val="left" w:pos="0"/>
        </w:tabs>
        <w:autoSpaceDE w:val="0"/>
        <w:autoSpaceDN w:val="0"/>
        <w:adjustRightInd w:val="0"/>
        <w:ind w:firstLine="709"/>
        <w:jc w:val="both"/>
        <w:rPr>
          <w:spacing w:val="-3"/>
          <w:sz w:val="28"/>
          <w:szCs w:val="28"/>
        </w:rPr>
      </w:pPr>
      <w:r w:rsidRPr="00404CA5">
        <w:rPr>
          <w:spacing w:val="-3"/>
          <w:sz w:val="28"/>
          <w:szCs w:val="28"/>
        </w:rPr>
        <w:t>22. The main indicators of statistical observation in the field of R&amp;D include:</w:t>
      </w:r>
    </w:p>
    <w:p w:rsidR="008D761D" w:rsidRPr="00404CA5" w:rsidRDefault="008D761D" w:rsidP="00404CA5">
      <w:pPr>
        <w:tabs>
          <w:tab w:val="left" w:pos="1134"/>
        </w:tabs>
        <w:ind w:firstLine="709"/>
        <w:jc w:val="both"/>
        <w:rPr>
          <w:snapToGrid w:val="0"/>
          <w:sz w:val="28"/>
          <w:szCs w:val="28"/>
        </w:rPr>
      </w:pPr>
      <w:r w:rsidRPr="00404CA5">
        <w:rPr>
          <w:snapToGrid w:val="0"/>
          <w:sz w:val="28"/>
          <w:szCs w:val="28"/>
        </w:rPr>
        <w:t>1) internal and external costs for research and development;</w:t>
      </w:r>
    </w:p>
    <w:p w:rsidR="008D761D" w:rsidRPr="00404CA5" w:rsidRDefault="008D761D" w:rsidP="00404CA5">
      <w:pPr>
        <w:tabs>
          <w:tab w:val="left" w:pos="1134"/>
        </w:tabs>
        <w:ind w:firstLine="709"/>
        <w:jc w:val="both"/>
        <w:rPr>
          <w:snapToGrid w:val="0"/>
          <w:sz w:val="28"/>
          <w:szCs w:val="28"/>
        </w:rPr>
      </w:pPr>
      <w:r w:rsidRPr="00404CA5">
        <w:rPr>
          <w:snapToGrid w:val="0"/>
          <w:sz w:val="28"/>
          <w:szCs w:val="28"/>
        </w:rPr>
        <w:t>2) sources of financing of internal costs for research and development;</w:t>
      </w:r>
    </w:p>
    <w:p w:rsidR="008D761D" w:rsidRPr="00404CA5" w:rsidRDefault="008D761D" w:rsidP="00404CA5">
      <w:pPr>
        <w:ind w:firstLine="709"/>
        <w:jc w:val="both"/>
        <w:rPr>
          <w:snapToGrid w:val="0"/>
          <w:sz w:val="28"/>
          <w:szCs w:val="28"/>
        </w:rPr>
      </w:pPr>
      <w:r w:rsidRPr="00404CA5">
        <w:rPr>
          <w:snapToGrid w:val="0"/>
          <w:sz w:val="28"/>
          <w:szCs w:val="28"/>
        </w:rPr>
        <w:t>3) the number of research and development departments;</w:t>
      </w:r>
    </w:p>
    <w:p w:rsidR="008D761D" w:rsidRPr="00404CA5" w:rsidRDefault="008D761D" w:rsidP="00404CA5">
      <w:pPr>
        <w:ind w:firstLine="709"/>
        <w:jc w:val="both"/>
        <w:rPr>
          <w:snapToGrid w:val="0"/>
          <w:sz w:val="28"/>
          <w:szCs w:val="28"/>
        </w:rPr>
      </w:pPr>
      <w:r w:rsidRPr="00404CA5">
        <w:rPr>
          <w:snapToGrid w:val="0"/>
          <w:sz w:val="28"/>
          <w:szCs w:val="28"/>
        </w:rPr>
        <w:t>4) the number of employees who carried out scientific research and development.</w:t>
      </w:r>
    </w:p>
    <w:p w:rsidR="0073326D" w:rsidRPr="00DE6F71" w:rsidRDefault="008D761D" w:rsidP="0073326D">
      <w:pPr>
        <w:ind w:firstLine="708"/>
        <w:jc w:val="both"/>
        <w:rPr>
          <w:snapToGrid w:val="0"/>
          <w:sz w:val="28"/>
          <w:szCs w:val="28"/>
        </w:rPr>
      </w:pPr>
      <w:r w:rsidRPr="00404CA5">
        <w:rPr>
          <w:sz w:val="28"/>
          <w:szCs w:val="28"/>
        </w:rPr>
        <w:t xml:space="preserve">23. </w:t>
      </w:r>
      <w:r w:rsidR="0073326D" w:rsidRPr="00DE6F71">
        <w:rPr>
          <w:snapToGrid w:val="0"/>
          <w:sz w:val="28"/>
          <w:szCs w:val="28"/>
        </w:rPr>
        <w:t>Data are generated on the number of personnel for research assistants and for other categories of personnel performing R&amp;D. The number of personnel is broken down as follows:</w:t>
      </w:r>
    </w:p>
    <w:p w:rsidR="0073326D" w:rsidRPr="00DE6F71" w:rsidRDefault="0073326D" w:rsidP="0073326D">
      <w:pPr>
        <w:ind w:firstLine="708"/>
        <w:jc w:val="both"/>
        <w:rPr>
          <w:snapToGrid w:val="0"/>
          <w:sz w:val="28"/>
          <w:szCs w:val="28"/>
        </w:rPr>
      </w:pPr>
      <w:r w:rsidRPr="00DE6F71">
        <w:rPr>
          <w:snapToGrid w:val="0"/>
          <w:sz w:val="28"/>
          <w:szCs w:val="28"/>
        </w:rPr>
        <w:t>1) by gender;</w:t>
      </w:r>
    </w:p>
    <w:p w:rsidR="0073326D" w:rsidRPr="00DE6F71" w:rsidRDefault="0073326D" w:rsidP="0073326D">
      <w:pPr>
        <w:ind w:firstLine="708"/>
        <w:jc w:val="both"/>
        <w:rPr>
          <w:snapToGrid w:val="0"/>
          <w:sz w:val="28"/>
          <w:szCs w:val="28"/>
        </w:rPr>
      </w:pPr>
      <w:r w:rsidRPr="00DE6F71">
        <w:rPr>
          <w:snapToGrid w:val="0"/>
          <w:sz w:val="28"/>
          <w:szCs w:val="28"/>
        </w:rPr>
        <w:t>2) by age.</w:t>
      </w:r>
    </w:p>
    <w:p w:rsidR="0073326D" w:rsidRPr="00DE6F71" w:rsidRDefault="0073326D" w:rsidP="0073326D">
      <w:pPr>
        <w:ind w:firstLine="708"/>
        <w:jc w:val="both"/>
        <w:rPr>
          <w:snapToGrid w:val="0"/>
          <w:sz w:val="28"/>
          <w:szCs w:val="28"/>
        </w:rPr>
      </w:pPr>
      <w:r w:rsidRPr="00DE6F71">
        <w:rPr>
          <w:snapToGrid w:val="0"/>
          <w:sz w:val="28"/>
          <w:szCs w:val="28"/>
        </w:rPr>
        <w:t>Categories for reporting data by age:</w:t>
      </w:r>
    </w:p>
    <w:p w:rsidR="0073326D" w:rsidRPr="00DE6F71" w:rsidRDefault="0073326D" w:rsidP="0073326D">
      <w:pPr>
        <w:ind w:firstLine="708"/>
        <w:jc w:val="both"/>
        <w:rPr>
          <w:snapToGrid w:val="0"/>
          <w:sz w:val="28"/>
          <w:szCs w:val="28"/>
        </w:rPr>
      </w:pPr>
      <w:r w:rsidRPr="00DE6F71">
        <w:rPr>
          <w:snapToGrid w:val="0"/>
          <w:sz w:val="28"/>
          <w:szCs w:val="28"/>
        </w:rPr>
        <w:t>1) up to 25 years</w:t>
      </w:r>
      <w:r w:rsidR="00E026E5">
        <w:rPr>
          <w:snapToGrid w:val="0"/>
          <w:sz w:val="28"/>
          <w:szCs w:val="28"/>
        </w:rPr>
        <w:t xml:space="preserve"> </w:t>
      </w:r>
      <w:r w:rsidR="00E026E5" w:rsidRPr="00DE6F71">
        <w:rPr>
          <w:snapToGrid w:val="0"/>
          <w:sz w:val="28"/>
          <w:szCs w:val="28"/>
        </w:rPr>
        <w:t>old</w:t>
      </w:r>
      <w:r w:rsidRPr="00DE6F71">
        <w:rPr>
          <w:snapToGrid w:val="0"/>
          <w:sz w:val="28"/>
          <w:szCs w:val="28"/>
        </w:rPr>
        <w:t>;</w:t>
      </w:r>
    </w:p>
    <w:p w:rsidR="0073326D" w:rsidRPr="00DE6F71" w:rsidRDefault="0073326D" w:rsidP="0073326D">
      <w:pPr>
        <w:ind w:firstLine="708"/>
        <w:jc w:val="both"/>
        <w:rPr>
          <w:snapToGrid w:val="0"/>
          <w:sz w:val="28"/>
          <w:szCs w:val="28"/>
        </w:rPr>
      </w:pPr>
      <w:r w:rsidRPr="00DE6F71">
        <w:rPr>
          <w:snapToGrid w:val="0"/>
          <w:sz w:val="28"/>
          <w:szCs w:val="28"/>
        </w:rPr>
        <w:t>2) 25 - 34 years old;</w:t>
      </w:r>
    </w:p>
    <w:p w:rsidR="0073326D" w:rsidRPr="00DE6F71" w:rsidRDefault="0073326D" w:rsidP="0073326D">
      <w:pPr>
        <w:ind w:firstLine="708"/>
        <w:jc w:val="both"/>
        <w:rPr>
          <w:snapToGrid w:val="0"/>
          <w:sz w:val="28"/>
          <w:szCs w:val="28"/>
        </w:rPr>
      </w:pPr>
      <w:r w:rsidRPr="00DE6F71">
        <w:rPr>
          <w:snapToGrid w:val="0"/>
          <w:sz w:val="28"/>
          <w:szCs w:val="28"/>
        </w:rPr>
        <w:t>3) 35 - 44 years old;</w:t>
      </w:r>
    </w:p>
    <w:p w:rsidR="0073326D" w:rsidRPr="00DE6F71" w:rsidRDefault="0073326D" w:rsidP="0073326D">
      <w:pPr>
        <w:ind w:firstLine="708"/>
        <w:jc w:val="both"/>
        <w:rPr>
          <w:snapToGrid w:val="0"/>
          <w:sz w:val="28"/>
          <w:szCs w:val="28"/>
        </w:rPr>
      </w:pPr>
      <w:r w:rsidRPr="00DE6F71">
        <w:rPr>
          <w:snapToGrid w:val="0"/>
          <w:sz w:val="28"/>
          <w:szCs w:val="28"/>
        </w:rPr>
        <w:t>4) 45 - 54 years</w:t>
      </w:r>
      <w:r w:rsidR="00E026E5">
        <w:rPr>
          <w:snapToGrid w:val="0"/>
          <w:sz w:val="28"/>
          <w:szCs w:val="28"/>
        </w:rPr>
        <w:t xml:space="preserve"> </w:t>
      </w:r>
      <w:r w:rsidR="00E026E5" w:rsidRPr="00DE6F71">
        <w:rPr>
          <w:snapToGrid w:val="0"/>
          <w:sz w:val="28"/>
          <w:szCs w:val="28"/>
        </w:rPr>
        <w:t>old</w:t>
      </w:r>
      <w:r w:rsidRPr="00DE6F71">
        <w:rPr>
          <w:snapToGrid w:val="0"/>
          <w:sz w:val="28"/>
          <w:szCs w:val="28"/>
        </w:rPr>
        <w:t>;</w:t>
      </w:r>
    </w:p>
    <w:p w:rsidR="0073326D" w:rsidRPr="00DE6F71" w:rsidRDefault="0073326D" w:rsidP="0073326D">
      <w:pPr>
        <w:ind w:firstLine="708"/>
        <w:jc w:val="both"/>
        <w:rPr>
          <w:snapToGrid w:val="0"/>
          <w:sz w:val="28"/>
          <w:szCs w:val="28"/>
        </w:rPr>
      </w:pPr>
      <w:r w:rsidRPr="00DE6F71">
        <w:rPr>
          <w:snapToGrid w:val="0"/>
          <w:sz w:val="28"/>
          <w:szCs w:val="28"/>
        </w:rPr>
        <w:t>5) 55 - 64 years</w:t>
      </w:r>
      <w:r w:rsidR="00E026E5">
        <w:rPr>
          <w:snapToGrid w:val="0"/>
          <w:sz w:val="28"/>
          <w:szCs w:val="28"/>
        </w:rPr>
        <w:t xml:space="preserve"> </w:t>
      </w:r>
      <w:r w:rsidR="00E026E5" w:rsidRPr="00DE6F71">
        <w:rPr>
          <w:snapToGrid w:val="0"/>
          <w:sz w:val="28"/>
          <w:szCs w:val="28"/>
        </w:rPr>
        <w:t>old</w:t>
      </w:r>
      <w:r w:rsidRPr="00DE6F71">
        <w:rPr>
          <w:snapToGrid w:val="0"/>
          <w:sz w:val="28"/>
          <w:szCs w:val="28"/>
        </w:rPr>
        <w:t>;</w:t>
      </w:r>
    </w:p>
    <w:p w:rsidR="0073326D" w:rsidRPr="00DE6F71" w:rsidRDefault="0073326D" w:rsidP="0073326D">
      <w:pPr>
        <w:ind w:firstLine="708"/>
        <w:jc w:val="both"/>
        <w:rPr>
          <w:snapToGrid w:val="0"/>
          <w:sz w:val="28"/>
          <w:szCs w:val="28"/>
        </w:rPr>
      </w:pPr>
      <w:r w:rsidRPr="00DE6F71">
        <w:rPr>
          <w:snapToGrid w:val="0"/>
          <w:sz w:val="28"/>
          <w:szCs w:val="28"/>
        </w:rPr>
        <w:t xml:space="preserve">6) 65 years and </w:t>
      </w:r>
      <w:r w:rsidR="00E026E5">
        <w:rPr>
          <w:snapToGrid w:val="0"/>
          <w:sz w:val="28"/>
          <w:szCs w:val="28"/>
        </w:rPr>
        <w:t>olde</w:t>
      </w:r>
      <w:r w:rsidRPr="00DE6F71">
        <w:rPr>
          <w:snapToGrid w:val="0"/>
          <w:sz w:val="28"/>
          <w:szCs w:val="28"/>
        </w:rPr>
        <w:t>r.</w:t>
      </w:r>
    </w:p>
    <w:p w:rsidR="0073326D" w:rsidRPr="00DE6F71" w:rsidRDefault="0073326D" w:rsidP="0073326D">
      <w:pPr>
        <w:ind w:firstLine="709"/>
        <w:jc w:val="both"/>
        <w:rPr>
          <w:sz w:val="28"/>
          <w:szCs w:val="28"/>
        </w:rPr>
      </w:pPr>
      <w:r w:rsidRPr="00DE6F71">
        <w:rPr>
          <w:sz w:val="28"/>
          <w:szCs w:val="28"/>
        </w:rPr>
        <w:t>The share of domestic R&amp;D spending in relation to GDP is calculated using the following formula:</w:t>
      </w:r>
    </w:p>
    <w:p w:rsidR="0073326D" w:rsidRPr="00EC2CF6" w:rsidRDefault="0073326D" w:rsidP="0073326D">
      <w:pPr>
        <w:ind w:firstLine="709"/>
        <w:jc w:val="center"/>
        <w:rPr>
          <w:i/>
          <w:sz w:val="28"/>
          <w:szCs w:val="28"/>
        </w:rPr>
      </w:pPr>
      <w:r w:rsidRPr="00EC2CF6">
        <w:rPr>
          <w:i/>
          <w:sz w:val="28"/>
          <w:szCs w:val="28"/>
        </w:rPr>
        <w:t xml:space="preserve">DE </w:t>
      </w:r>
      <w:r w:rsidRPr="00CD7313">
        <w:rPr>
          <w:i/>
          <w:sz w:val="28"/>
          <w:szCs w:val="28"/>
          <w:vertAlign w:val="subscript"/>
        </w:rPr>
        <w:t xml:space="preserve">gdp </w:t>
      </w:r>
      <w:r w:rsidRPr="00EC2CF6">
        <w:rPr>
          <w:i/>
          <w:sz w:val="28"/>
          <w:szCs w:val="28"/>
        </w:rPr>
        <w:t>= DE / GDP * 100,</w:t>
      </w:r>
    </w:p>
    <w:p w:rsidR="0073326D" w:rsidRPr="00DE6F71" w:rsidRDefault="0073326D" w:rsidP="0073326D">
      <w:pPr>
        <w:ind w:firstLine="709"/>
        <w:rPr>
          <w:sz w:val="28"/>
          <w:szCs w:val="28"/>
        </w:rPr>
      </w:pPr>
      <w:r w:rsidRPr="00DE6F71">
        <w:rPr>
          <w:sz w:val="28"/>
          <w:szCs w:val="28"/>
        </w:rPr>
        <w:t>Where:</w:t>
      </w:r>
    </w:p>
    <w:p w:rsidR="0073326D" w:rsidRPr="00DE6F71" w:rsidRDefault="0073326D" w:rsidP="0073326D">
      <w:pPr>
        <w:ind w:firstLine="709"/>
        <w:rPr>
          <w:sz w:val="28"/>
          <w:szCs w:val="28"/>
        </w:rPr>
      </w:pPr>
      <w:r w:rsidRPr="00EC2CF6">
        <w:rPr>
          <w:i/>
          <w:sz w:val="28"/>
          <w:szCs w:val="28"/>
        </w:rPr>
        <w:lastRenderedPageBreak/>
        <w:t xml:space="preserve">DE </w:t>
      </w:r>
      <w:r w:rsidRPr="00CD7313">
        <w:rPr>
          <w:i/>
          <w:sz w:val="28"/>
          <w:szCs w:val="28"/>
          <w:vertAlign w:val="subscript"/>
        </w:rPr>
        <w:t xml:space="preserve">gdp </w:t>
      </w:r>
      <w:r w:rsidRPr="00DE6F71">
        <w:rPr>
          <w:sz w:val="28"/>
          <w:szCs w:val="28"/>
        </w:rPr>
        <w:t>- share of domestic R&amp;D costs to GDP;</w:t>
      </w:r>
    </w:p>
    <w:p w:rsidR="0073326D" w:rsidRPr="00DE6F71" w:rsidRDefault="0073326D" w:rsidP="0073326D">
      <w:pPr>
        <w:ind w:firstLine="709"/>
        <w:rPr>
          <w:sz w:val="28"/>
          <w:szCs w:val="28"/>
        </w:rPr>
      </w:pPr>
      <w:r w:rsidRPr="00EC2CF6">
        <w:rPr>
          <w:i/>
          <w:sz w:val="28"/>
          <w:szCs w:val="28"/>
        </w:rPr>
        <w:t xml:space="preserve">DE </w:t>
      </w:r>
      <w:r w:rsidRPr="00DE6F71">
        <w:rPr>
          <w:sz w:val="28"/>
          <w:szCs w:val="28"/>
        </w:rPr>
        <w:t>- internal costs for R&amp;D;</w:t>
      </w:r>
    </w:p>
    <w:p w:rsidR="0073326D" w:rsidRPr="0073326D" w:rsidRDefault="0073326D" w:rsidP="0073326D">
      <w:pPr>
        <w:ind w:firstLine="709"/>
        <w:rPr>
          <w:sz w:val="28"/>
          <w:szCs w:val="28"/>
          <w:lang w:val="kk-KZ"/>
        </w:rPr>
      </w:pPr>
      <w:r w:rsidRPr="00EC2CF6">
        <w:rPr>
          <w:i/>
          <w:sz w:val="28"/>
          <w:szCs w:val="28"/>
        </w:rPr>
        <w:t xml:space="preserve">GDP </w:t>
      </w:r>
      <w:r w:rsidRPr="00DE6F71">
        <w:rPr>
          <w:sz w:val="28"/>
          <w:szCs w:val="28"/>
        </w:rPr>
        <w:t>- gross domestic product.</w:t>
      </w:r>
    </w:p>
    <w:p w:rsidR="008D761D" w:rsidRPr="00404CA5" w:rsidRDefault="008D761D" w:rsidP="0073326D">
      <w:pPr>
        <w:ind w:firstLine="709"/>
        <w:jc w:val="both"/>
        <w:rPr>
          <w:sz w:val="28"/>
          <w:szCs w:val="28"/>
          <w:lang w:val="kk-KZ"/>
        </w:rPr>
      </w:pPr>
      <w:r w:rsidRPr="00404CA5">
        <w:rPr>
          <w:sz w:val="28"/>
          <w:szCs w:val="28"/>
        </w:rPr>
        <w:t>24</w:t>
      </w:r>
      <w:r w:rsidR="00E026E5">
        <w:rPr>
          <w:sz w:val="28"/>
          <w:szCs w:val="28"/>
        </w:rPr>
        <w:t>.</w:t>
      </w:r>
      <w:r w:rsidRPr="00404CA5">
        <w:rPr>
          <w:sz w:val="28"/>
          <w:szCs w:val="28"/>
          <w:lang w:val="kk-KZ"/>
        </w:rPr>
        <w:t xml:space="preserve"> In monitoring R&amp;D statistics indicators, great importance is given to the indicator characterizing the number of employees involved in scientific research and development. Personnel data allows you to estimate the resources spent directly on R&amp;D activities</w:t>
      </w:r>
      <w:r w:rsidR="00E026E5">
        <w:rPr>
          <w:sz w:val="28"/>
          <w:szCs w:val="28"/>
          <w:lang w:val="kk-KZ"/>
        </w:rPr>
        <w:t>.</w:t>
      </w:r>
      <w:r w:rsidR="008019B6">
        <w:rPr>
          <w:sz w:val="28"/>
          <w:szCs w:val="28"/>
          <w:lang w:val="kk-KZ"/>
        </w:rPr>
        <w:t xml:space="preserve"> </w:t>
      </w:r>
      <w:r w:rsidR="00E026E5" w:rsidRPr="00E026E5">
        <w:rPr>
          <w:sz w:val="28"/>
          <w:szCs w:val="28"/>
          <w:lang w:val="kk-KZ"/>
        </w:rPr>
        <w:t>The number of employees performing research and development includes research specialists, technical personnel and other</w:t>
      </w:r>
      <w:r w:rsidRPr="00404CA5">
        <w:rPr>
          <w:sz w:val="28"/>
          <w:szCs w:val="28"/>
          <w:lang w:val="kk-KZ"/>
        </w:rPr>
        <w:t>.</w:t>
      </w:r>
    </w:p>
    <w:p w:rsidR="008D761D" w:rsidRPr="00404CA5" w:rsidRDefault="008D761D" w:rsidP="00404CA5">
      <w:pPr>
        <w:widowControl w:val="0"/>
        <w:tabs>
          <w:tab w:val="left" w:pos="709"/>
        </w:tabs>
        <w:autoSpaceDE w:val="0"/>
        <w:autoSpaceDN w:val="0"/>
        <w:adjustRightInd w:val="0"/>
        <w:ind w:firstLine="709"/>
        <w:jc w:val="both"/>
        <w:rPr>
          <w:sz w:val="28"/>
          <w:szCs w:val="28"/>
        </w:rPr>
      </w:pPr>
      <w:r w:rsidRPr="00404CA5">
        <w:rPr>
          <w:sz w:val="28"/>
          <w:szCs w:val="28"/>
        </w:rPr>
        <w:t>25. R&amp;D statistics survey, the most suitable tool for collecting headcount data. R&amp;D is the main function of several people (workers of R&amp;D laboratories) or secondary (employees of the design and testing institution). They involve part-time employees (teachers in higher education or postgraduate students). Counting only those individuals for whom R&amp;D is a primary function will underestimate the effort expended on R&amp;D; counting only individuals who spend only part of their time on R&amp;D is overestimated. Therefore, the number of R&amp;D workers should also be expressed in full-time R&amp;D equivalents.</w:t>
      </w:r>
    </w:p>
    <w:p w:rsidR="008D761D" w:rsidRPr="00404CA5" w:rsidRDefault="008D761D" w:rsidP="00404CA5">
      <w:pPr>
        <w:pStyle w:val="aff0"/>
        <w:ind w:firstLine="709"/>
        <w:jc w:val="both"/>
        <w:rPr>
          <w:rFonts w:ascii="Times New Roman" w:hAnsi="Times New Roman"/>
          <w:noProof w:val="0"/>
          <w:sz w:val="28"/>
          <w:szCs w:val="28"/>
        </w:rPr>
      </w:pPr>
      <w:r w:rsidRPr="00404CA5">
        <w:rPr>
          <w:rFonts w:ascii="Times New Roman" w:hAnsi="Times New Roman"/>
          <w:noProof w:val="0"/>
          <w:sz w:val="28"/>
          <w:szCs w:val="28"/>
        </w:rPr>
        <w:t xml:space="preserve">26. </w:t>
      </w:r>
      <w:r w:rsidRPr="00404CA5">
        <w:rPr>
          <w:rFonts w:ascii="Times New Roman" w:hAnsi="Times New Roman"/>
          <w:sz w:val="28"/>
          <w:szCs w:val="28"/>
        </w:rPr>
        <w:t xml:space="preserve">The indicator " Full-time equivalent " (hereinafter - FTE), allows you to determine the number of hours spent by a full-time employee during a specified period of time on research and development activities. </w:t>
      </w:r>
      <w:r w:rsidRPr="00404CA5">
        <w:rPr>
          <w:rFonts w:ascii="Times New Roman" w:hAnsi="Times New Roman"/>
          <w:noProof w:val="0"/>
          <w:sz w:val="28"/>
          <w:szCs w:val="28"/>
        </w:rPr>
        <w:t>This indicator is formed once a year on the basis of a survey of the scientific activities of enterprises in the republic, in the context of regions, the capital and city of republican significance, by categories of personnel of employees who performed research and development. When calculating FTE, the percentage for each employee who performed R&amp;D, of any category of personnel, is taken into account, and not the total.</w:t>
      </w:r>
    </w:p>
    <w:p w:rsidR="008D761D" w:rsidRPr="00404CA5" w:rsidRDefault="008D761D" w:rsidP="00404CA5">
      <w:pPr>
        <w:ind w:firstLine="709"/>
        <w:jc w:val="both"/>
        <w:rPr>
          <w:sz w:val="28"/>
          <w:szCs w:val="28"/>
        </w:rPr>
      </w:pPr>
      <w:r w:rsidRPr="00404CA5">
        <w:rPr>
          <w:sz w:val="28"/>
          <w:szCs w:val="28"/>
        </w:rPr>
        <w:t>One full-time equivalent is considered as person/year. A person who spends 30% of their time on R&amp;D and the rest on other activities (teaching, teaching in higher education, advising students) is considered as 0.3 FTE. Similarly, if a full-time R&amp;D worker is hired by the R&amp;D department for only six months, this adds up to 0.5 FTE. For personnel assessment, the number of people/year in R&amp;D for the same period, for the presented cost data, is used.</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For example:</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In the organization, 10 people, in addition to their main work, are engaged in R&amp;D.</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At the same time, the working time for R&amp;D was distributed as follows: 3 people for 3 hours, 5 people for 4 hours, 2 people for 2 hours a day.</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Accordingly, the total amount spent on R&amp;D will be:</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(3 people * 3 hours) + (5 people * 4 hours) + (2</w:t>
      </w:r>
      <w:r w:rsidRPr="00404CA5">
        <w:rPr>
          <w:rFonts w:ascii="Times New Roman" w:hAnsi="Times New Roman"/>
          <w:b/>
          <w:sz w:val="28"/>
          <w:szCs w:val="28"/>
        </w:rPr>
        <w:t xml:space="preserve"> </w:t>
      </w:r>
      <w:r w:rsidRPr="00404CA5">
        <w:rPr>
          <w:rFonts w:ascii="Times New Roman" w:hAnsi="Times New Roman"/>
          <w:sz w:val="28"/>
          <w:szCs w:val="28"/>
        </w:rPr>
        <w:t>people * 2 hours) \u003d 33 hours a day.</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A total of 10 employees per day spent 33 hours doing R&amp;D. As a result, on average, each person per day spent on R&amp;D (33 hours / 10 people) = 3.3 hours.</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For the year, respectively, the time spent on R &amp; D will be 7326 hours.</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(3.3 hours * 10 people * number of working days in a year (222 days)).</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lastRenderedPageBreak/>
        <w:t xml:space="preserve">Total time spent on all work 17760 hours (10 * 8 * 222). The ratio of time spent on </w:t>
      </w:r>
      <w:r w:rsidR="008019B6">
        <w:rPr>
          <w:rFonts w:ascii="Times New Roman" w:hAnsi="Times New Roman"/>
          <w:sz w:val="28"/>
          <w:szCs w:val="28"/>
        </w:rPr>
        <w:t>R&amp;D to the total cost of all work will give us 0.41 FTE (7326/17760 = 0.41 FTE).</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 xml:space="preserve">Next, we determine how many FTEs are in person/years </w:t>
      </w:r>
      <w:r w:rsidRPr="00404CA5">
        <w:rPr>
          <w:rFonts w:ascii="Times New Roman" w:hAnsi="Times New Roman"/>
          <w:sz w:val="28"/>
          <w:szCs w:val="28"/>
          <w:lang w:val="kk-KZ"/>
        </w:rPr>
        <w:t xml:space="preserve">- </w:t>
      </w:r>
      <w:r w:rsidRPr="00404CA5">
        <w:rPr>
          <w:rFonts w:ascii="Times New Roman" w:hAnsi="Times New Roman"/>
          <w:sz w:val="28"/>
          <w:szCs w:val="28"/>
        </w:rPr>
        <w:t>0.41*10=4.1 people/year.</w:t>
      </w:r>
    </w:p>
    <w:p w:rsidR="008D761D" w:rsidRPr="00404CA5" w:rsidRDefault="008D761D" w:rsidP="00404CA5">
      <w:pPr>
        <w:pStyle w:val="aff1"/>
        <w:suppressAutoHyphens/>
        <w:ind w:firstLine="709"/>
        <w:jc w:val="both"/>
        <w:rPr>
          <w:rFonts w:ascii="Times New Roman" w:hAnsi="Times New Roman"/>
          <w:sz w:val="28"/>
          <w:szCs w:val="28"/>
        </w:rPr>
      </w:pPr>
      <w:r w:rsidRPr="00404CA5">
        <w:rPr>
          <w:rFonts w:ascii="Times New Roman" w:hAnsi="Times New Roman"/>
          <w:sz w:val="28"/>
          <w:szCs w:val="28"/>
        </w:rPr>
        <w:t>This calculation is applicable to the calculation of the FTE of the republic and regions.</w:t>
      </w:r>
    </w:p>
    <w:p w:rsidR="008D761D" w:rsidRPr="00404CA5" w:rsidRDefault="008D761D" w:rsidP="00404CA5">
      <w:pPr>
        <w:pStyle w:val="aff1"/>
        <w:suppressAutoHyphens/>
        <w:ind w:firstLine="709"/>
        <w:jc w:val="center"/>
        <w:rPr>
          <w:rFonts w:ascii="Times New Roman" w:hAnsi="Times New Roman"/>
          <w:sz w:val="28"/>
          <w:szCs w:val="28"/>
          <w:lang w:val="kk-KZ"/>
        </w:rPr>
      </w:pPr>
    </w:p>
    <w:p w:rsidR="008D761D" w:rsidRPr="00404CA5" w:rsidRDefault="008D761D" w:rsidP="00404CA5">
      <w:pPr>
        <w:pStyle w:val="aff1"/>
        <w:suppressAutoHyphens/>
        <w:ind w:firstLine="709"/>
        <w:jc w:val="center"/>
        <w:rPr>
          <w:rFonts w:ascii="Times New Roman" w:hAnsi="Times New Roman"/>
          <w:b/>
          <w:sz w:val="28"/>
          <w:szCs w:val="28"/>
        </w:rPr>
      </w:pPr>
      <w:r w:rsidRPr="00404CA5">
        <w:rPr>
          <w:rFonts w:ascii="Times New Roman" w:hAnsi="Times New Roman"/>
          <w:b/>
          <w:sz w:val="28"/>
          <w:szCs w:val="28"/>
        </w:rPr>
        <w:t>Chapter 3. Formation of innovation statistics</w:t>
      </w:r>
    </w:p>
    <w:p w:rsidR="008D761D" w:rsidRPr="00404CA5" w:rsidRDefault="008D761D" w:rsidP="00404CA5">
      <w:pPr>
        <w:pStyle w:val="aff1"/>
        <w:suppressAutoHyphens/>
        <w:ind w:firstLine="709"/>
        <w:jc w:val="center"/>
        <w:rPr>
          <w:rFonts w:ascii="Times New Roman" w:hAnsi="Times New Roman"/>
          <w:b/>
          <w:sz w:val="28"/>
          <w:szCs w:val="28"/>
        </w:rPr>
      </w:pPr>
    </w:p>
    <w:p w:rsidR="008D761D" w:rsidRPr="00404CA5" w:rsidRDefault="008D761D" w:rsidP="00404CA5">
      <w:pPr>
        <w:ind w:firstLine="709"/>
        <w:jc w:val="center"/>
        <w:rPr>
          <w:b/>
          <w:sz w:val="28"/>
          <w:szCs w:val="28"/>
        </w:rPr>
      </w:pPr>
      <w:r w:rsidRPr="00404CA5">
        <w:rPr>
          <w:b/>
          <w:sz w:val="28"/>
          <w:szCs w:val="28"/>
          <w:lang w:val="kk-KZ"/>
        </w:rPr>
        <w:t xml:space="preserve">Paragraph 1. </w:t>
      </w:r>
      <w:r w:rsidRPr="00404CA5">
        <w:rPr>
          <w:b/>
          <w:sz w:val="28"/>
          <w:szCs w:val="28"/>
        </w:rPr>
        <w:t>Features of conducting statistical observation on innovation statistics</w:t>
      </w:r>
    </w:p>
    <w:p w:rsidR="008D761D" w:rsidRPr="00404CA5" w:rsidRDefault="008D761D" w:rsidP="00404CA5">
      <w:pPr>
        <w:ind w:firstLine="709"/>
        <w:jc w:val="center"/>
        <w:rPr>
          <w:sz w:val="28"/>
          <w:szCs w:val="28"/>
        </w:rPr>
      </w:pPr>
    </w:p>
    <w:p w:rsidR="008D761D" w:rsidRPr="00404CA5" w:rsidRDefault="008D761D" w:rsidP="00404CA5">
      <w:pPr>
        <w:ind w:firstLine="709"/>
        <w:jc w:val="both"/>
        <w:rPr>
          <w:sz w:val="28"/>
          <w:szCs w:val="28"/>
        </w:rPr>
      </w:pPr>
      <w:r w:rsidRPr="00404CA5">
        <w:rPr>
          <w:sz w:val="28"/>
          <w:szCs w:val="28"/>
        </w:rPr>
        <w:t>27. The minimum hallmark of innovation is the requirement that a product, process, method of marketing or organization be new (or significantly improved) to the practice of the enterprise.</w:t>
      </w:r>
    </w:p>
    <w:p w:rsidR="008D761D" w:rsidRPr="00404CA5" w:rsidRDefault="008D761D" w:rsidP="00404CA5">
      <w:pPr>
        <w:autoSpaceDE w:val="0"/>
        <w:autoSpaceDN w:val="0"/>
        <w:adjustRightInd w:val="0"/>
        <w:ind w:firstLine="709"/>
        <w:jc w:val="both"/>
        <w:rPr>
          <w:sz w:val="28"/>
          <w:szCs w:val="28"/>
        </w:rPr>
      </w:pPr>
      <w:r w:rsidRPr="00404CA5">
        <w:rPr>
          <w:sz w:val="28"/>
          <w:szCs w:val="28"/>
        </w:rPr>
        <w:t>28. Innovative enterprises are divided into enterprises that develop innovations on their own or in cooperation with other enterprises.</w:t>
      </w:r>
    </w:p>
    <w:p w:rsidR="008D761D" w:rsidRPr="00404CA5" w:rsidRDefault="008D761D" w:rsidP="00404CA5">
      <w:pPr>
        <w:autoSpaceDE w:val="0"/>
        <w:autoSpaceDN w:val="0"/>
        <w:adjustRightInd w:val="0"/>
        <w:ind w:firstLine="709"/>
        <w:jc w:val="both"/>
        <w:rPr>
          <w:sz w:val="28"/>
          <w:szCs w:val="28"/>
        </w:rPr>
      </w:pPr>
      <w:r w:rsidRPr="00404CA5">
        <w:rPr>
          <w:sz w:val="28"/>
          <w:szCs w:val="28"/>
        </w:rPr>
        <w:t xml:space="preserve">29. Innovative enterprises are divided according to the types of innovations implemented: some of them could master a new product or process, others </w:t>
      </w:r>
      <w:r w:rsidRPr="00404CA5">
        <w:rPr>
          <w:sz w:val="28"/>
          <w:szCs w:val="28"/>
          <w:lang w:val="kk-KZ"/>
        </w:rPr>
        <w:t xml:space="preserve">- </w:t>
      </w:r>
      <w:r w:rsidRPr="00404CA5">
        <w:rPr>
          <w:sz w:val="28"/>
          <w:szCs w:val="28"/>
        </w:rPr>
        <w:t xml:space="preserve">a new method of marketing, and others </w:t>
      </w:r>
      <w:r w:rsidRPr="00404CA5">
        <w:rPr>
          <w:sz w:val="28"/>
          <w:szCs w:val="28"/>
          <w:lang w:val="kk-KZ"/>
        </w:rPr>
        <w:t xml:space="preserve">- </w:t>
      </w:r>
      <w:r w:rsidRPr="00404CA5">
        <w:rPr>
          <w:sz w:val="28"/>
          <w:szCs w:val="28"/>
        </w:rPr>
        <w:t>to implement organizational change.</w:t>
      </w:r>
    </w:p>
    <w:p w:rsidR="008D761D" w:rsidRPr="00404CA5" w:rsidRDefault="008D761D" w:rsidP="00404CA5">
      <w:pPr>
        <w:autoSpaceDE w:val="0"/>
        <w:autoSpaceDN w:val="0"/>
        <w:adjustRightInd w:val="0"/>
        <w:ind w:firstLine="709"/>
        <w:jc w:val="both"/>
        <w:rPr>
          <w:sz w:val="28"/>
          <w:szCs w:val="28"/>
        </w:rPr>
      </w:pPr>
      <w:r w:rsidRPr="00404CA5">
        <w:rPr>
          <w:sz w:val="28"/>
          <w:szCs w:val="28"/>
        </w:rPr>
        <w:t>30. A common feature of innovation is implementation. A new or improved product is introduced when it is brought to market. New production processes, marketing methods or organizational methods are introduced when they actually become used in the activities of the enterprise.</w:t>
      </w:r>
    </w:p>
    <w:p w:rsidR="008D761D" w:rsidRPr="00404CA5" w:rsidRDefault="008D761D" w:rsidP="00404CA5">
      <w:pPr>
        <w:ind w:firstLine="709"/>
        <w:jc w:val="both"/>
        <w:rPr>
          <w:sz w:val="28"/>
          <w:szCs w:val="28"/>
        </w:rPr>
      </w:pPr>
      <w:r w:rsidRPr="00404CA5">
        <w:rPr>
          <w:sz w:val="28"/>
          <w:szCs w:val="28"/>
        </w:rPr>
        <w:t xml:space="preserve">31. At the national level, the purpose of monitoring is to collect and analyze indicators that characterize the innovative activity of enterprises. </w:t>
      </w:r>
      <w:r w:rsidRPr="00404CA5">
        <w:rPr>
          <w:spacing w:val="-3"/>
          <w:sz w:val="28"/>
          <w:szCs w:val="28"/>
        </w:rPr>
        <w:t>The survey and study of indicators of innovation statistics is carried out on the basis of selective (at the end of the year) statistical observation conducted throughout the territory of the Republic of Kazakhstan</w:t>
      </w:r>
      <w:r w:rsidR="00E026E5">
        <w:rPr>
          <w:spacing w:val="-3"/>
          <w:sz w:val="28"/>
          <w:szCs w:val="28"/>
        </w:rPr>
        <w:t>.</w:t>
      </w:r>
    </w:p>
    <w:p w:rsidR="008D761D" w:rsidRPr="00404CA5" w:rsidRDefault="008D761D" w:rsidP="00404CA5">
      <w:pPr>
        <w:ind w:firstLine="709"/>
        <w:jc w:val="both"/>
        <w:rPr>
          <w:sz w:val="28"/>
          <w:szCs w:val="28"/>
        </w:rPr>
      </w:pPr>
      <w:r w:rsidRPr="00404CA5">
        <w:rPr>
          <w:sz w:val="28"/>
          <w:szCs w:val="28"/>
        </w:rPr>
        <w:t xml:space="preserve">To ensure comparability when conducting an innovation survey, the duration of </w:t>
      </w:r>
      <w:r w:rsidRPr="00404CA5">
        <w:rPr>
          <w:bCs/>
          <w:sz w:val="28"/>
          <w:szCs w:val="28"/>
        </w:rPr>
        <w:t>the observation period is three years.</w:t>
      </w:r>
    </w:p>
    <w:p w:rsidR="008D761D" w:rsidRPr="00404CA5" w:rsidRDefault="008D761D" w:rsidP="00404CA5">
      <w:pPr>
        <w:ind w:firstLine="709"/>
        <w:jc w:val="both"/>
        <w:rPr>
          <w:sz w:val="28"/>
          <w:szCs w:val="28"/>
        </w:rPr>
      </w:pPr>
      <w:r w:rsidRPr="00404CA5">
        <w:rPr>
          <w:sz w:val="28"/>
          <w:szCs w:val="28"/>
        </w:rPr>
        <w:t xml:space="preserve">32. Enterprises in the innovation survey are classified according to different classifications. Important classification criteria are </w:t>
      </w:r>
      <w:r w:rsidRPr="00404CA5">
        <w:rPr>
          <w:bCs/>
          <w:sz w:val="28"/>
          <w:szCs w:val="28"/>
        </w:rPr>
        <w:t>the main economic activity of the enterprise and the size of the enterprise.</w:t>
      </w:r>
    </w:p>
    <w:p w:rsidR="008D761D" w:rsidRPr="00404CA5" w:rsidRDefault="008D761D" w:rsidP="00404CA5">
      <w:pPr>
        <w:ind w:firstLine="709"/>
        <w:jc w:val="both"/>
        <w:rPr>
          <w:sz w:val="28"/>
          <w:szCs w:val="28"/>
        </w:rPr>
      </w:pPr>
      <w:r w:rsidRPr="00404CA5">
        <w:rPr>
          <w:sz w:val="28"/>
          <w:szCs w:val="28"/>
        </w:rPr>
        <w:t xml:space="preserve">33. To determine the dimension of the enterprise, </w:t>
      </w:r>
      <w:r w:rsidRPr="00404CA5">
        <w:rPr>
          <w:bCs/>
          <w:sz w:val="28"/>
          <w:szCs w:val="28"/>
        </w:rPr>
        <w:t>the indicator by the number of employees is used</w:t>
      </w:r>
      <w:r w:rsidR="00E026E5">
        <w:rPr>
          <w:bCs/>
          <w:sz w:val="28"/>
          <w:szCs w:val="28"/>
        </w:rPr>
        <w:t>.</w:t>
      </w:r>
      <w:r w:rsidRPr="00404CA5">
        <w:rPr>
          <w:sz w:val="28"/>
          <w:szCs w:val="28"/>
        </w:rPr>
        <w:t xml:space="preserve"> When conducting a survey, the general population includes enterprises with more than 10 employees.</w:t>
      </w:r>
    </w:p>
    <w:p w:rsidR="008D761D" w:rsidRPr="00404CA5" w:rsidRDefault="008D761D" w:rsidP="00404CA5">
      <w:pPr>
        <w:pStyle w:val="a5"/>
        <w:ind w:firstLine="709"/>
        <w:jc w:val="both"/>
        <w:rPr>
          <w:sz w:val="28"/>
          <w:szCs w:val="28"/>
        </w:rPr>
      </w:pPr>
      <w:r w:rsidRPr="00404CA5">
        <w:rPr>
          <w:sz w:val="28"/>
          <w:szCs w:val="28"/>
        </w:rPr>
        <w:t xml:space="preserve">34. The Enterprise Innovation Survey includes enterprises of all sizes: small, medium and large. Large and medium-sized enterprises are surveyed by a continuous method, according to the statistical business register and types of activities of enterprises, and small enterprises with more than 10 employees by a sample method. </w:t>
      </w:r>
      <w:r w:rsidRPr="00404CA5">
        <w:rPr>
          <w:sz w:val="28"/>
          <w:szCs w:val="28"/>
        </w:rPr>
        <w:lastRenderedPageBreak/>
        <w:t>The sample of small enterprises is 30% of all operating small enterprises in the country.</w:t>
      </w:r>
    </w:p>
    <w:p w:rsidR="008D761D" w:rsidRPr="00404CA5" w:rsidRDefault="008D761D" w:rsidP="00404CA5">
      <w:pPr>
        <w:pStyle w:val="a5"/>
        <w:ind w:firstLine="709"/>
        <w:rPr>
          <w:sz w:val="28"/>
          <w:szCs w:val="28"/>
        </w:rPr>
      </w:pPr>
    </w:p>
    <w:p w:rsidR="008D761D" w:rsidRPr="00404CA5" w:rsidRDefault="008D761D" w:rsidP="00404CA5">
      <w:pPr>
        <w:pStyle w:val="a5"/>
        <w:ind w:firstLine="709"/>
        <w:jc w:val="center"/>
        <w:rPr>
          <w:b/>
          <w:spacing w:val="-3"/>
          <w:sz w:val="28"/>
          <w:szCs w:val="28"/>
        </w:rPr>
      </w:pPr>
      <w:r w:rsidRPr="00404CA5">
        <w:rPr>
          <w:b/>
          <w:spacing w:val="-3"/>
          <w:sz w:val="28"/>
          <w:szCs w:val="28"/>
        </w:rPr>
        <w:t>Paragraph 2. Main indicators on innovation statistics</w:t>
      </w:r>
    </w:p>
    <w:p w:rsidR="008D761D" w:rsidRPr="00404CA5" w:rsidRDefault="008D761D" w:rsidP="00404CA5">
      <w:pPr>
        <w:pStyle w:val="a5"/>
        <w:ind w:firstLine="709"/>
        <w:jc w:val="center"/>
        <w:rPr>
          <w:b/>
          <w:sz w:val="28"/>
          <w:szCs w:val="28"/>
        </w:rPr>
      </w:pPr>
    </w:p>
    <w:p w:rsidR="008D761D" w:rsidRPr="00404CA5" w:rsidRDefault="008D761D" w:rsidP="00404CA5">
      <w:pPr>
        <w:pStyle w:val="a5"/>
        <w:ind w:firstLine="709"/>
        <w:rPr>
          <w:sz w:val="28"/>
          <w:szCs w:val="28"/>
        </w:rPr>
      </w:pPr>
      <w:r w:rsidRPr="00404CA5">
        <w:rPr>
          <w:sz w:val="28"/>
          <w:szCs w:val="28"/>
        </w:rPr>
        <w:t>35. Key indicators for innovation statistics include:</w:t>
      </w:r>
    </w:p>
    <w:p w:rsidR="008D761D" w:rsidRPr="00404CA5" w:rsidRDefault="008D761D" w:rsidP="004E08D4">
      <w:pPr>
        <w:pStyle w:val="af7"/>
        <w:numPr>
          <w:ilvl w:val="0"/>
          <w:numId w:val="25"/>
        </w:numPr>
        <w:ind w:firstLine="65"/>
        <w:jc w:val="both"/>
        <w:rPr>
          <w:iCs/>
          <w:sz w:val="28"/>
          <w:szCs w:val="28"/>
        </w:rPr>
      </w:pPr>
      <w:r w:rsidRPr="00404CA5">
        <w:rPr>
          <w:iCs/>
          <w:sz w:val="28"/>
          <w:szCs w:val="28"/>
        </w:rPr>
        <w:t>the number of enterprises with innovations;</w:t>
      </w:r>
    </w:p>
    <w:p w:rsidR="008D761D" w:rsidRPr="00404CA5" w:rsidRDefault="008D761D" w:rsidP="004E08D4">
      <w:pPr>
        <w:pStyle w:val="af7"/>
        <w:numPr>
          <w:ilvl w:val="0"/>
          <w:numId w:val="25"/>
        </w:numPr>
        <w:ind w:left="567" w:firstLine="142"/>
        <w:jc w:val="both"/>
        <w:rPr>
          <w:iCs/>
          <w:sz w:val="28"/>
          <w:szCs w:val="28"/>
        </w:rPr>
      </w:pPr>
      <w:r w:rsidRPr="00404CA5">
        <w:rPr>
          <w:iCs/>
          <w:sz w:val="28"/>
          <w:szCs w:val="28"/>
        </w:rPr>
        <w:t>the level of activity in the field of innovation;</w:t>
      </w:r>
    </w:p>
    <w:p w:rsidR="008D761D" w:rsidRPr="00404CA5" w:rsidRDefault="008D761D" w:rsidP="004E08D4">
      <w:pPr>
        <w:pStyle w:val="af7"/>
        <w:numPr>
          <w:ilvl w:val="0"/>
          <w:numId w:val="25"/>
        </w:numPr>
        <w:ind w:left="567" w:firstLine="142"/>
        <w:jc w:val="both"/>
        <w:rPr>
          <w:iCs/>
          <w:sz w:val="28"/>
          <w:szCs w:val="28"/>
        </w:rPr>
      </w:pPr>
      <w:r w:rsidRPr="00404CA5">
        <w:rPr>
          <w:iCs/>
          <w:sz w:val="28"/>
          <w:szCs w:val="28"/>
        </w:rPr>
        <w:t>volume of innovative products;</w:t>
      </w:r>
    </w:p>
    <w:p w:rsidR="008D761D" w:rsidRPr="00404CA5" w:rsidRDefault="008D761D" w:rsidP="004E08D4">
      <w:pPr>
        <w:pStyle w:val="af7"/>
        <w:numPr>
          <w:ilvl w:val="0"/>
          <w:numId w:val="25"/>
        </w:numPr>
        <w:ind w:left="567" w:firstLine="142"/>
        <w:jc w:val="both"/>
        <w:rPr>
          <w:iCs/>
          <w:sz w:val="28"/>
          <w:szCs w:val="28"/>
        </w:rPr>
      </w:pPr>
      <w:r w:rsidRPr="00404CA5">
        <w:rPr>
          <w:iCs/>
          <w:sz w:val="28"/>
          <w:szCs w:val="28"/>
        </w:rPr>
        <w:t>volume of sold innovative products;</w:t>
      </w:r>
    </w:p>
    <w:p w:rsidR="008D761D" w:rsidRPr="00404CA5" w:rsidRDefault="008D761D" w:rsidP="004E08D4">
      <w:pPr>
        <w:pStyle w:val="af7"/>
        <w:numPr>
          <w:ilvl w:val="0"/>
          <w:numId w:val="25"/>
        </w:numPr>
        <w:ind w:left="567" w:firstLine="142"/>
        <w:jc w:val="both"/>
        <w:rPr>
          <w:iCs/>
          <w:sz w:val="28"/>
          <w:szCs w:val="28"/>
        </w:rPr>
      </w:pPr>
      <w:r w:rsidRPr="00404CA5">
        <w:rPr>
          <w:iCs/>
          <w:sz w:val="28"/>
          <w:szCs w:val="28"/>
        </w:rPr>
        <w:t>expenses for technological innovations by sources of financing;</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organizational innovation;</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marketing innovations;</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the number of enterprises that have created new technologies and equipment;</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the number of created new technologies and equipment;</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the number of enterprises using new technologies and equipment;</w:t>
      </w:r>
    </w:p>
    <w:p w:rsidR="008D761D" w:rsidRPr="00404CA5" w:rsidRDefault="008D761D" w:rsidP="00404CA5">
      <w:pPr>
        <w:pStyle w:val="af7"/>
        <w:numPr>
          <w:ilvl w:val="0"/>
          <w:numId w:val="25"/>
        </w:numPr>
        <w:ind w:left="0" w:firstLine="709"/>
        <w:jc w:val="both"/>
        <w:rPr>
          <w:iCs/>
          <w:sz w:val="28"/>
          <w:szCs w:val="28"/>
        </w:rPr>
      </w:pPr>
      <w:r w:rsidRPr="00404CA5">
        <w:rPr>
          <w:iCs/>
          <w:sz w:val="28"/>
          <w:szCs w:val="28"/>
        </w:rPr>
        <w:t>the number of new technologies and equipment used.</w:t>
      </w:r>
    </w:p>
    <w:p w:rsidR="008D761D" w:rsidRPr="00404CA5" w:rsidRDefault="008D761D" w:rsidP="00404CA5">
      <w:pPr>
        <w:pStyle w:val="aff0"/>
        <w:ind w:firstLine="709"/>
        <w:jc w:val="both"/>
        <w:rPr>
          <w:rFonts w:ascii="Times New Roman" w:hAnsi="Times New Roman"/>
          <w:noProof w:val="0"/>
          <w:sz w:val="28"/>
          <w:szCs w:val="28"/>
        </w:rPr>
      </w:pPr>
      <w:r w:rsidRPr="00404CA5">
        <w:rPr>
          <w:rFonts w:ascii="Times New Roman" w:hAnsi="Times New Roman"/>
          <w:noProof w:val="0"/>
          <w:sz w:val="28"/>
          <w:szCs w:val="28"/>
        </w:rPr>
        <w:t>36. One of the main indicators of the innovative activity of enterprises is the indicator “the level of activity in the field of innovations”.</w:t>
      </w:r>
    </w:p>
    <w:p w:rsidR="008D761D" w:rsidRPr="00404CA5" w:rsidRDefault="008D761D" w:rsidP="004E08D4">
      <w:pPr>
        <w:pStyle w:val="a5"/>
        <w:widowControl w:val="0"/>
        <w:spacing w:after="0"/>
        <w:ind w:firstLine="709"/>
        <w:jc w:val="both"/>
        <w:rPr>
          <w:sz w:val="28"/>
          <w:szCs w:val="28"/>
        </w:rPr>
      </w:pPr>
      <w:r w:rsidRPr="00404CA5">
        <w:rPr>
          <w:iCs/>
          <w:sz w:val="28"/>
          <w:szCs w:val="28"/>
        </w:rPr>
        <w:t>An innovation-active enterprise is an enterprise that was innovating at the time of the survey, including ongoing and discontinued</w:t>
      </w:r>
      <w:r w:rsidR="00E026E5">
        <w:rPr>
          <w:iCs/>
          <w:sz w:val="28"/>
          <w:szCs w:val="28"/>
        </w:rPr>
        <w:t>.</w:t>
      </w:r>
      <w:r w:rsidRPr="00404CA5">
        <w:rPr>
          <w:sz w:val="28"/>
          <w:szCs w:val="28"/>
        </w:rPr>
        <w:t xml:space="preserve"> Enterprises that carried out any activity related to the creation of innovations during the survey period are recognized as innovation-active, regardless of whether this activity led to the actual emergence of innovation.</w:t>
      </w:r>
    </w:p>
    <w:p w:rsidR="008D761D" w:rsidRPr="00404CA5" w:rsidRDefault="008D761D" w:rsidP="004E08D4">
      <w:pPr>
        <w:pStyle w:val="aff0"/>
        <w:ind w:firstLine="709"/>
        <w:jc w:val="both"/>
        <w:rPr>
          <w:rFonts w:ascii="Times New Roman" w:hAnsi="Times New Roman"/>
          <w:noProof w:val="0"/>
          <w:sz w:val="28"/>
          <w:szCs w:val="28"/>
        </w:rPr>
      </w:pPr>
      <w:r w:rsidRPr="00404CA5">
        <w:rPr>
          <w:rFonts w:ascii="Times New Roman" w:hAnsi="Times New Roman"/>
          <w:noProof w:val="0"/>
          <w:sz w:val="28"/>
          <w:szCs w:val="28"/>
        </w:rPr>
        <w:t xml:space="preserve">37. The indicator "level of activity in the field of innovations" is formed once a year on the basis of a </w:t>
      </w:r>
      <w:bookmarkStart w:id="0" w:name="_GoBack"/>
      <w:bookmarkEnd w:id="0"/>
      <w:r w:rsidRPr="00404CA5">
        <w:rPr>
          <w:rFonts w:ascii="Times New Roman" w:hAnsi="Times New Roman"/>
          <w:noProof w:val="0"/>
          <w:sz w:val="28"/>
          <w:szCs w:val="28"/>
        </w:rPr>
        <w:t>survey of innovative activities of enterprises in the republic, broken down by regions, the capital and city of republican significance, as well as by industry. This indicator is determined by the ratio of the number of innovatively active enterprises, that is, those engaged in any type of innovative activity, to the total number of operating enterprises and multiplied by 100:</w:t>
      </w:r>
    </w:p>
    <w:p w:rsidR="008D761D" w:rsidRPr="00404CA5" w:rsidRDefault="008D761D" w:rsidP="00404CA5">
      <w:pPr>
        <w:pStyle w:val="aff0"/>
        <w:ind w:firstLine="709"/>
        <w:jc w:val="center"/>
        <w:rPr>
          <w:rFonts w:ascii="Times New Roman" w:hAnsi="Times New Roman"/>
          <w:i/>
          <w:noProof w:val="0"/>
          <w:sz w:val="28"/>
          <w:szCs w:val="28"/>
          <w:lang w:val="kk-KZ"/>
        </w:rPr>
      </w:pPr>
      <w:r w:rsidRPr="00404CA5">
        <w:rPr>
          <w:rFonts w:ascii="Times New Roman" w:hAnsi="Times New Roman"/>
          <w:i/>
          <w:noProof w:val="0"/>
          <w:sz w:val="28"/>
          <w:szCs w:val="28"/>
          <w:lang w:val="en-US"/>
        </w:rPr>
        <w:t xml:space="preserve">Lact </w:t>
      </w:r>
      <w:r w:rsidRPr="00404CA5">
        <w:rPr>
          <w:rFonts w:ascii="Times New Roman" w:hAnsi="Times New Roman"/>
          <w:i/>
          <w:noProof w:val="0"/>
          <w:sz w:val="28"/>
          <w:szCs w:val="28"/>
        </w:rPr>
        <w:t xml:space="preserve">= </w:t>
      </w:r>
      <w:r w:rsidRPr="00404CA5">
        <w:rPr>
          <w:rFonts w:ascii="Times New Roman" w:hAnsi="Times New Roman"/>
          <w:i/>
          <w:noProof w:val="0"/>
          <w:sz w:val="28"/>
          <w:szCs w:val="28"/>
          <w:lang w:val="en-US"/>
        </w:rPr>
        <w:t>Nhi</w:t>
      </w:r>
      <w:r w:rsidRPr="00404CA5">
        <w:rPr>
          <w:rFonts w:ascii="Times New Roman" w:hAnsi="Times New Roman"/>
          <w:i/>
          <w:noProof w:val="0"/>
          <w:sz w:val="28"/>
          <w:szCs w:val="28"/>
        </w:rPr>
        <w:t xml:space="preserve"> </w:t>
      </w:r>
      <w:r w:rsidRPr="00404CA5">
        <w:rPr>
          <w:rFonts w:ascii="Times New Roman" w:hAnsi="Times New Roman"/>
          <w:b/>
          <w:i/>
          <w:noProof w:val="0"/>
          <w:sz w:val="28"/>
          <w:szCs w:val="28"/>
        </w:rPr>
        <w:t>/</w:t>
      </w:r>
      <w:r w:rsidRPr="00404CA5">
        <w:rPr>
          <w:rFonts w:ascii="Times New Roman" w:hAnsi="Times New Roman"/>
          <w:i/>
          <w:noProof w:val="0"/>
          <w:sz w:val="28"/>
          <w:szCs w:val="28"/>
        </w:rPr>
        <w:t xml:space="preserve"> </w:t>
      </w:r>
      <w:r w:rsidRPr="00404CA5">
        <w:rPr>
          <w:rFonts w:ascii="Times New Roman" w:hAnsi="Times New Roman"/>
          <w:i/>
          <w:noProof w:val="0"/>
          <w:sz w:val="28"/>
          <w:szCs w:val="28"/>
          <w:lang w:val="en-US"/>
        </w:rPr>
        <w:t xml:space="preserve">Ntre </w:t>
      </w:r>
      <w:r w:rsidRPr="00404CA5">
        <w:rPr>
          <w:rFonts w:ascii="Times New Roman" w:hAnsi="Times New Roman"/>
          <w:i/>
          <w:noProof w:val="0"/>
          <w:sz w:val="28"/>
          <w:szCs w:val="28"/>
        </w:rPr>
        <w:t xml:space="preserve">* 100 </w:t>
      </w:r>
      <w:r w:rsidRPr="00404CA5">
        <w:rPr>
          <w:rFonts w:ascii="Times New Roman" w:hAnsi="Times New Roman"/>
          <w:i/>
          <w:noProof w:val="0"/>
          <w:sz w:val="28"/>
          <w:szCs w:val="28"/>
          <w:lang w:val="kk-KZ"/>
        </w:rPr>
        <w:t>,</w:t>
      </w:r>
    </w:p>
    <w:p w:rsidR="008D761D" w:rsidRPr="00404CA5" w:rsidRDefault="00E026E5" w:rsidP="00404CA5">
      <w:pPr>
        <w:pStyle w:val="aff0"/>
        <w:ind w:firstLine="709"/>
        <w:jc w:val="both"/>
        <w:rPr>
          <w:rFonts w:ascii="Times New Roman" w:hAnsi="Times New Roman"/>
          <w:noProof w:val="0"/>
          <w:sz w:val="28"/>
          <w:szCs w:val="28"/>
          <w:lang w:val="kk-KZ"/>
        </w:rPr>
      </w:pPr>
      <w:r>
        <w:rPr>
          <w:rFonts w:ascii="Times New Roman" w:hAnsi="Times New Roman"/>
          <w:noProof w:val="0"/>
          <w:sz w:val="28"/>
          <w:szCs w:val="28"/>
          <w:lang w:val="en-US"/>
        </w:rPr>
        <w:t>Where</w:t>
      </w:r>
      <w:r w:rsidR="008D761D" w:rsidRPr="00404CA5">
        <w:rPr>
          <w:rFonts w:ascii="Times New Roman" w:hAnsi="Times New Roman"/>
          <w:noProof w:val="0"/>
          <w:sz w:val="28"/>
          <w:szCs w:val="28"/>
          <w:lang w:val="kk-KZ"/>
        </w:rPr>
        <w:t>:</w:t>
      </w:r>
    </w:p>
    <w:p w:rsidR="008D761D" w:rsidRPr="00404CA5" w:rsidRDefault="008D761D" w:rsidP="00404CA5">
      <w:pPr>
        <w:pStyle w:val="aff0"/>
        <w:ind w:firstLine="709"/>
        <w:jc w:val="both"/>
        <w:rPr>
          <w:rFonts w:ascii="Times New Roman" w:hAnsi="Times New Roman"/>
          <w:noProof w:val="0"/>
          <w:sz w:val="28"/>
          <w:szCs w:val="28"/>
        </w:rPr>
      </w:pPr>
      <w:r w:rsidRPr="00404CA5">
        <w:rPr>
          <w:rFonts w:ascii="Times New Roman" w:hAnsi="Times New Roman"/>
          <w:noProof w:val="0"/>
          <w:position w:val="-6"/>
          <w:sz w:val="28"/>
          <w:szCs w:val="28"/>
        </w:rPr>
        <w:object w:dxaOrig="7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4.5pt" o:ole="">
            <v:imagedata r:id="rId8" o:title=""/>
          </v:shape>
          <o:OLEObject Type="Embed" ProgID="Equation.3" ShapeID="_x0000_i1025" DrawAspect="Content" ObjectID="_1744552732" r:id="rId9"/>
        </w:object>
      </w:r>
      <w:r w:rsidRPr="00404CA5">
        <w:rPr>
          <w:rFonts w:ascii="Times New Roman" w:hAnsi="Times New Roman"/>
          <w:noProof w:val="0"/>
          <w:sz w:val="28"/>
          <w:szCs w:val="28"/>
          <w:lang w:val="kk-KZ"/>
        </w:rPr>
        <w:t>the level of activity in the field of innovation</w:t>
      </w:r>
      <w:r w:rsidR="00E026E5">
        <w:rPr>
          <w:rFonts w:ascii="Times New Roman" w:hAnsi="Times New Roman"/>
          <w:noProof w:val="0"/>
          <w:sz w:val="28"/>
          <w:szCs w:val="28"/>
          <w:lang w:val="kk-KZ"/>
        </w:rPr>
        <w:t>;</w:t>
      </w:r>
    </w:p>
    <w:p w:rsidR="008D761D" w:rsidRPr="00404CA5" w:rsidRDefault="008D761D" w:rsidP="00404CA5">
      <w:pPr>
        <w:pStyle w:val="aff0"/>
        <w:ind w:firstLine="709"/>
        <w:jc w:val="both"/>
        <w:rPr>
          <w:rFonts w:ascii="Times New Roman" w:hAnsi="Times New Roman"/>
          <w:noProof w:val="0"/>
          <w:sz w:val="28"/>
          <w:szCs w:val="28"/>
          <w:lang w:val="kk-KZ"/>
        </w:rPr>
      </w:pPr>
      <w:r w:rsidRPr="00404CA5">
        <w:rPr>
          <w:rFonts w:ascii="Times New Roman" w:hAnsi="Times New Roman"/>
          <w:noProof w:val="0"/>
          <w:position w:val="-6"/>
          <w:sz w:val="28"/>
          <w:szCs w:val="28"/>
          <w:lang w:val="kk-KZ"/>
        </w:rPr>
        <w:object w:dxaOrig="620" w:dyaOrig="279">
          <v:shape id="_x0000_i1026" type="#_x0000_t75" style="width:30.5pt;height:14.5pt" o:ole="">
            <v:imagedata r:id="rId10" o:title=""/>
          </v:shape>
          <o:OLEObject Type="Embed" ProgID="Equation.3" ShapeID="_x0000_i1026" DrawAspect="Content" ObjectID="_1744552733" r:id="rId11"/>
        </w:object>
      </w:r>
      <w:r w:rsidRPr="00404CA5">
        <w:rPr>
          <w:rFonts w:ascii="Times New Roman" w:hAnsi="Times New Roman"/>
          <w:noProof w:val="0"/>
          <w:sz w:val="28"/>
          <w:szCs w:val="28"/>
          <w:lang w:val="kk-KZ"/>
        </w:rPr>
        <w:t>the number of enterprises with innovations;</w:t>
      </w:r>
    </w:p>
    <w:p w:rsidR="008D761D" w:rsidRPr="00404CA5" w:rsidRDefault="008D761D" w:rsidP="00404CA5">
      <w:pPr>
        <w:pStyle w:val="aff0"/>
        <w:ind w:firstLine="709"/>
        <w:jc w:val="both"/>
        <w:rPr>
          <w:rFonts w:ascii="Times New Roman" w:hAnsi="Times New Roman"/>
          <w:noProof w:val="0"/>
          <w:sz w:val="28"/>
          <w:szCs w:val="28"/>
          <w:lang w:val="kk-KZ"/>
        </w:rPr>
      </w:pPr>
      <w:r w:rsidRPr="00404CA5">
        <w:rPr>
          <w:rFonts w:ascii="Times New Roman" w:hAnsi="Times New Roman"/>
          <w:noProof w:val="0"/>
          <w:position w:val="-6"/>
          <w:sz w:val="28"/>
          <w:szCs w:val="28"/>
          <w:lang w:val="kk-KZ"/>
        </w:rPr>
        <w:object w:dxaOrig="700" w:dyaOrig="279">
          <v:shape id="_x0000_i1027" type="#_x0000_t75" style="width:35.5pt;height:14.5pt" o:ole="">
            <v:imagedata r:id="rId12" o:title=""/>
          </v:shape>
          <o:OLEObject Type="Embed" ProgID="Equation.3" ShapeID="_x0000_i1027" DrawAspect="Content" ObjectID="_1744552734" r:id="rId13"/>
        </w:object>
      </w:r>
      <w:r w:rsidRPr="00404CA5">
        <w:rPr>
          <w:rFonts w:ascii="Times New Roman" w:hAnsi="Times New Roman"/>
          <w:noProof w:val="0"/>
          <w:sz w:val="28"/>
          <w:szCs w:val="28"/>
          <w:lang w:val="kk-KZ"/>
        </w:rPr>
        <w:t>the total number of active enterprises.</w:t>
      </w:r>
    </w:p>
    <w:p w:rsidR="008D761D" w:rsidRPr="00404CA5" w:rsidRDefault="008D761D" w:rsidP="00404CA5">
      <w:pPr>
        <w:pStyle w:val="aff0"/>
        <w:ind w:firstLine="709"/>
        <w:jc w:val="both"/>
        <w:rPr>
          <w:rFonts w:ascii="Times New Roman" w:hAnsi="Times New Roman"/>
          <w:sz w:val="28"/>
          <w:szCs w:val="28"/>
        </w:rPr>
      </w:pPr>
      <w:r w:rsidRPr="00404CA5">
        <w:rPr>
          <w:rFonts w:ascii="Times New Roman" w:hAnsi="Times New Roman"/>
          <w:sz w:val="28"/>
          <w:szCs w:val="28"/>
        </w:rPr>
        <w:t>38. To determine the financial resources necessary for the innovative activities of economic entities, a classification of costs for the introduction of innovations is provided. The costs of innovation processes include current and capital costs.</w:t>
      </w:r>
    </w:p>
    <w:p w:rsidR="008D761D" w:rsidRPr="00404CA5" w:rsidRDefault="008D761D" w:rsidP="00404CA5">
      <w:pPr>
        <w:pStyle w:val="a5"/>
        <w:widowControl w:val="0"/>
        <w:ind w:left="23" w:right="23" w:firstLine="709"/>
        <w:rPr>
          <w:sz w:val="28"/>
          <w:szCs w:val="28"/>
        </w:rPr>
      </w:pPr>
      <w:r w:rsidRPr="00404CA5">
        <w:rPr>
          <w:sz w:val="28"/>
          <w:szCs w:val="28"/>
        </w:rPr>
        <w:t>39. Current innovation costs consist of wages and other current costs.</w:t>
      </w:r>
    </w:p>
    <w:p w:rsidR="008D761D" w:rsidRPr="00404CA5" w:rsidRDefault="008D761D" w:rsidP="00404CA5">
      <w:pPr>
        <w:pStyle w:val="a5"/>
        <w:widowControl w:val="0"/>
        <w:ind w:left="23" w:right="23" w:firstLine="709"/>
        <w:rPr>
          <w:sz w:val="28"/>
          <w:szCs w:val="28"/>
        </w:rPr>
      </w:pPr>
      <w:r w:rsidRPr="00404CA5">
        <w:rPr>
          <w:sz w:val="28"/>
          <w:szCs w:val="28"/>
        </w:rPr>
        <w:t xml:space="preserve">40. Capital expenditures for innovations consist of the costs of land and </w:t>
      </w:r>
      <w:r w:rsidRPr="00404CA5">
        <w:rPr>
          <w:sz w:val="28"/>
          <w:szCs w:val="28"/>
        </w:rPr>
        <w:lastRenderedPageBreak/>
        <w:t>buildings, equipment, software.</w:t>
      </w:r>
    </w:p>
    <w:p w:rsidR="008D761D" w:rsidRPr="00404CA5" w:rsidRDefault="008D761D" w:rsidP="00404CA5">
      <w:pPr>
        <w:pStyle w:val="a7"/>
        <w:suppressAutoHyphens/>
        <w:ind w:firstLine="709"/>
        <w:rPr>
          <w:b/>
          <w:i w:val="0"/>
          <w:szCs w:val="28"/>
        </w:rPr>
      </w:pPr>
      <w:r w:rsidRPr="00404CA5">
        <w:rPr>
          <w:i w:val="0"/>
          <w:szCs w:val="28"/>
        </w:rPr>
        <w:t>41. Data on the costs of technological innovation are taken into account for the reporting year, it does not matter at what stage the innovation process is.</w:t>
      </w:r>
    </w:p>
    <w:p w:rsidR="008D761D" w:rsidRPr="00404CA5" w:rsidRDefault="008D761D" w:rsidP="00404CA5">
      <w:pPr>
        <w:pStyle w:val="a7"/>
        <w:suppressAutoHyphens/>
        <w:ind w:firstLine="709"/>
        <w:rPr>
          <w:i w:val="0"/>
          <w:szCs w:val="28"/>
        </w:rPr>
      </w:pPr>
      <w:r w:rsidRPr="00404CA5">
        <w:rPr>
          <w:i w:val="0"/>
          <w:szCs w:val="28"/>
        </w:rPr>
        <w:t>42. The capital and current costs of technological innovation are broken down by type of innovation activity.</w:t>
      </w:r>
    </w:p>
    <w:p w:rsidR="008D761D" w:rsidRPr="00404CA5" w:rsidRDefault="008D761D" w:rsidP="00404CA5">
      <w:pPr>
        <w:pStyle w:val="a7"/>
        <w:suppressAutoHyphens/>
        <w:ind w:firstLine="709"/>
        <w:rPr>
          <w:i w:val="0"/>
          <w:szCs w:val="28"/>
        </w:rPr>
      </w:pPr>
      <w:r w:rsidRPr="00404CA5">
        <w:rPr>
          <w:i w:val="0"/>
          <w:szCs w:val="28"/>
        </w:rPr>
        <w:t>43. The costs of innovation are divided depending on the source of funding:</w:t>
      </w:r>
    </w:p>
    <w:p w:rsidR="008D761D" w:rsidRPr="00404CA5" w:rsidRDefault="008D761D" w:rsidP="00404CA5">
      <w:pPr>
        <w:ind w:firstLine="709"/>
        <w:jc w:val="both"/>
        <w:rPr>
          <w:snapToGrid w:val="0"/>
          <w:sz w:val="28"/>
          <w:szCs w:val="28"/>
          <w:lang w:val="kk-KZ"/>
        </w:rPr>
      </w:pPr>
      <w:r w:rsidRPr="00404CA5">
        <w:rPr>
          <w:snapToGrid w:val="0"/>
          <w:sz w:val="28"/>
          <w:szCs w:val="28"/>
          <w:lang w:val="kk-KZ"/>
        </w:rPr>
        <w:t>1) own funds;</w:t>
      </w:r>
    </w:p>
    <w:p w:rsidR="008D761D" w:rsidRPr="00404CA5" w:rsidRDefault="008D761D" w:rsidP="00404CA5">
      <w:pPr>
        <w:ind w:firstLine="709"/>
        <w:jc w:val="both"/>
        <w:rPr>
          <w:snapToGrid w:val="0"/>
          <w:sz w:val="28"/>
          <w:szCs w:val="28"/>
          <w:lang w:val="kk-KZ"/>
        </w:rPr>
      </w:pPr>
      <w:r w:rsidRPr="00404CA5">
        <w:rPr>
          <w:snapToGrid w:val="0"/>
          <w:sz w:val="28"/>
          <w:szCs w:val="28"/>
        </w:rPr>
        <w:t xml:space="preserve">2) from </w:t>
      </w:r>
      <w:r w:rsidRPr="00404CA5">
        <w:rPr>
          <w:snapToGrid w:val="0"/>
          <w:sz w:val="28"/>
          <w:szCs w:val="28"/>
          <w:lang w:val="kk-KZ"/>
        </w:rPr>
        <w:t>the resources of the republican budget;</w:t>
      </w:r>
    </w:p>
    <w:p w:rsidR="008D761D" w:rsidRPr="00404CA5" w:rsidRDefault="008D761D" w:rsidP="00404CA5">
      <w:pPr>
        <w:ind w:firstLine="709"/>
        <w:jc w:val="both"/>
        <w:rPr>
          <w:snapToGrid w:val="0"/>
          <w:sz w:val="28"/>
          <w:szCs w:val="28"/>
        </w:rPr>
      </w:pPr>
      <w:r w:rsidRPr="00404CA5">
        <w:rPr>
          <w:snapToGrid w:val="0"/>
          <w:sz w:val="28"/>
          <w:szCs w:val="28"/>
        </w:rPr>
        <w:t xml:space="preserve">3) </w:t>
      </w:r>
      <w:r w:rsidRPr="00404CA5">
        <w:rPr>
          <w:snapToGrid w:val="0"/>
          <w:sz w:val="28"/>
          <w:szCs w:val="28"/>
          <w:lang w:val="kk-KZ"/>
        </w:rPr>
        <w:t>funds of local budgets;</w:t>
      </w:r>
    </w:p>
    <w:p w:rsidR="008D761D" w:rsidRPr="00404CA5" w:rsidRDefault="008D761D" w:rsidP="00404CA5">
      <w:pPr>
        <w:ind w:firstLine="709"/>
        <w:jc w:val="both"/>
        <w:rPr>
          <w:snapToGrid w:val="0"/>
          <w:sz w:val="28"/>
          <w:szCs w:val="28"/>
        </w:rPr>
      </w:pPr>
      <w:r w:rsidRPr="00404CA5">
        <w:rPr>
          <w:snapToGrid w:val="0"/>
          <w:sz w:val="28"/>
          <w:szCs w:val="28"/>
        </w:rPr>
        <w:t>4) foreign investments;</w:t>
      </w:r>
    </w:p>
    <w:p w:rsidR="008D761D" w:rsidRPr="00404CA5" w:rsidRDefault="008D761D" w:rsidP="00404CA5">
      <w:pPr>
        <w:ind w:firstLine="709"/>
        <w:jc w:val="both"/>
        <w:rPr>
          <w:snapToGrid w:val="0"/>
          <w:sz w:val="28"/>
          <w:szCs w:val="28"/>
        </w:rPr>
      </w:pPr>
      <w:r w:rsidRPr="00404CA5">
        <w:rPr>
          <w:snapToGrid w:val="0"/>
          <w:sz w:val="28"/>
          <w:szCs w:val="28"/>
        </w:rPr>
        <w:t>5) other means.</w:t>
      </w:r>
    </w:p>
    <w:p w:rsidR="008D761D" w:rsidRDefault="008D761D" w:rsidP="001D7D34">
      <w:pPr>
        <w:pStyle w:val="a5"/>
        <w:ind w:firstLine="709"/>
        <w:jc w:val="both"/>
        <w:rPr>
          <w:sz w:val="28"/>
          <w:szCs w:val="28"/>
        </w:rPr>
      </w:pPr>
      <w:r w:rsidRPr="00404CA5">
        <w:rPr>
          <w:sz w:val="28"/>
          <w:szCs w:val="28"/>
        </w:rPr>
        <w:t>44. If the analysis requires additional economic information about the enterprise, the data from the innovation survey should be combined with data obtained from other sources of information. When conducting a statistical survey, in order to ensure the completeness of coverage and improve the quality of statistical information, data from the statistical business register and administrative sources are used to monitor enterprises. Information obtained from administrative sources provides an additional opportunity along with data from the statistical business register</w:t>
      </w:r>
      <w:r w:rsidRPr="00404CA5">
        <w:rPr>
          <w:rStyle w:val="A00"/>
          <w:rFonts w:eastAsia="Courier New" w:cs="Times New Roman"/>
          <w:sz w:val="28"/>
          <w:szCs w:val="28"/>
        </w:rPr>
        <w:t xml:space="preserve"> </w:t>
      </w:r>
      <w:r w:rsidRPr="00404CA5">
        <w:rPr>
          <w:sz w:val="28"/>
          <w:szCs w:val="28"/>
        </w:rPr>
        <w:t>determine the circle of reporting enterprises according to innovation statistics.</w:t>
      </w:r>
    </w:p>
    <w:p w:rsidR="008D761D" w:rsidRPr="00404CA5" w:rsidRDefault="008D761D" w:rsidP="00404CA5">
      <w:pPr>
        <w:ind w:firstLine="709"/>
        <w:jc w:val="center"/>
        <w:rPr>
          <w:b/>
          <w:sz w:val="28"/>
          <w:szCs w:val="28"/>
        </w:rPr>
      </w:pPr>
      <w:r w:rsidRPr="00404CA5">
        <w:rPr>
          <w:b/>
          <w:sz w:val="28"/>
          <w:szCs w:val="28"/>
        </w:rPr>
        <w:t>Paragraph 3. Patent statistics</w:t>
      </w:r>
    </w:p>
    <w:p w:rsidR="008D761D" w:rsidRPr="00404CA5" w:rsidRDefault="008D761D" w:rsidP="00404CA5">
      <w:pPr>
        <w:ind w:firstLine="709"/>
        <w:jc w:val="center"/>
        <w:rPr>
          <w:b/>
          <w:sz w:val="28"/>
          <w:szCs w:val="28"/>
        </w:rPr>
      </w:pPr>
    </w:p>
    <w:p w:rsidR="008D761D" w:rsidRPr="00404CA5" w:rsidRDefault="008D761D" w:rsidP="00404CA5">
      <w:pPr>
        <w:ind w:firstLine="709"/>
        <w:jc w:val="both"/>
        <w:rPr>
          <w:sz w:val="28"/>
          <w:szCs w:val="28"/>
        </w:rPr>
      </w:pPr>
      <w:r w:rsidRPr="00404CA5">
        <w:rPr>
          <w:sz w:val="28"/>
          <w:szCs w:val="28"/>
        </w:rPr>
        <w:t>45. The main data source for patent statistics at the national level is the administrative source.</w:t>
      </w:r>
    </w:p>
    <w:p w:rsidR="008D761D" w:rsidRPr="00404CA5" w:rsidRDefault="008D761D" w:rsidP="00404CA5">
      <w:pPr>
        <w:pStyle w:val="af7"/>
        <w:ind w:left="0" w:firstLine="709"/>
        <w:jc w:val="both"/>
        <w:rPr>
          <w:iCs/>
          <w:sz w:val="28"/>
          <w:szCs w:val="28"/>
          <w:lang w:val="kk-KZ"/>
        </w:rPr>
      </w:pPr>
      <w:r w:rsidRPr="00404CA5">
        <w:rPr>
          <w:iCs/>
          <w:sz w:val="28"/>
          <w:szCs w:val="28"/>
          <w:lang w:val="kk-KZ"/>
        </w:rPr>
        <w:t xml:space="preserve">46. According to </w:t>
      </w:r>
      <w:r w:rsidRPr="00404CA5">
        <w:rPr>
          <w:sz w:val="28"/>
          <w:szCs w:val="28"/>
        </w:rPr>
        <w:t>patent statistics, the following main indicators are formed:</w:t>
      </w:r>
    </w:p>
    <w:p w:rsidR="008D761D" w:rsidRPr="00404CA5" w:rsidRDefault="008D761D" w:rsidP="00404CA5">
      <w:pPr>
        <w:pStyle w:val="af7"/>
        <w:ind w:left="0" w:firstLine="709"/>
        <w:jc w:val="both"/>
        <w:rPr>
          <w:b/>
          <w:iCs/>
          <w:sz w:val="28"/>
          <w:szCs w:val="28"/>
        </w:rPr>
      </w:pPr>
      <w:r w:rsidRPr="00404CA5">
        <w:rPr>
          <w:iCs/>
          <w:sz w:val="28"/>
          <w:szCs w:val="28"/>
          <w:lang w:val="kk-KZ"/>
        </w:rPr>
        <w:t xml:space="preserve">to </w:t>
      </w:r>
      <w:r w:rsidRPr="00404CA5">
        <w:rPr>
          <w:iCs/>
          <w:sz w:val="28"/>
          <w:szCs w:val="28"/>
        </w:rPr>
        <w:t>the number of received titles of protection for industrial property objects:</w:t>
      </w:r>
    </w:p>
    <w:p w:rsidR="008D761D" w:rsidRPr="00404CA5" w:rsidRDefault="008D761D" w:rsidP="00404CA5">
      <w:pPr>
        <w:pStyle w:val="af7"/>
        <w:ind w:left="0" w:firstLine="709"/>
        <w:jc w:val="both"/>
        <w:rPr>
          <w:b/>
          <w:iCs/>
          <w:sz w:val="28"/>
          <w:szCs w:val="28"/>
        </w:rPr>
      </w:pPr>
      <w:r w:rsidRPr="00404CA5">
        <w:rPr>
          <w:sz w:val="28"/>
          <w:szCs w:val="28"/>
        </w:rPr>
        <w:t>1) a patent for an invention;</w:t>
      </w:r>
    </w:p>
    <w:p w:rsidR="008D761D" w:rsidRPr="00404CA5" w:rsidRDefault="008D761D" w:rsidP="00404CA5">
      <w:pPr>
        <w:pStyle w:val="af7"/>
        <w:ind w:left="0" w:firstLine="709"/>
        <w:jc w:val="both"/>
        <w:rPr>
          <w:sz w:val="28"/>
          <w:szCs w:val="28"/>
        </w:rPr>
      </w:pPr>
      <w:r w:rsidRPr="00404CA5">
        <w:rPr>
          <w:sz w:val="28"/>
          <w:szCs w:val="28"/>
        </w:rPr>
        <w:t>2) a patent for a utility model;</w:t>
      </w:r>
    </w:p>
    <w:p w:rsidR="008D761D" w:rsidRPr="00404CA5" w:rsidRDefault="008D761D" w:rsidP="00404CA5">
      <w:pPr>
        <w:pStyle w:val="af7"/>
        <w:ind w:left="0" w:firstLine="709"/>
        <w:jc w:val="both"/>
        <w:rPr>
          <w:sz w:val="28"/>
          <w:szCs w:val="28"/>
        </w:rPr>
      </w:pPr>
      <w:r w:rsidRPr="00404CA5">
        <w:rPr>
          <w:sz w:val="28"/>
          <w:szCs w:val="28"/>
        </w:rPr>
        <w:t>3) a patent for an industrial design;</w:t>
      </w:r>
    </w:p>
    <w:p w:rsidR="008D761D" w:rsidRPr="00404CA5" w:rsidRDefault="008D761D" w:rsidP="00404CA5">
      <w:pPr>
        <w:pStyle w:val="af7"/>
        <w:ind w:left="0" w:firstLine="709"/>
        <w:jc w:val="both"/>
        <w:rPr>
          <w:sz w:val="28"/>
          <w:szCs w:val="28"/>
        </w:rPr>
      </w:pPr>
      <w:r w:rsidRPr="00404CA5">
        <w:rPr>
          <w:sz w:val="28"/>
          <w:szCs w:val="28"/>
        </w:rPr>
        <w:t>4) registration of a trademark and service mark;</w:t>
      </w:r>
    </w:p>
    <w:p w:rsidR="008D761D" w:rsidRPr="00404CA5" w:rsidRDefault="008D761D" w:rsidP="00404CA5">
      <w:pPr>
        <w:pStyle w:val="af7"/>
        <w:ind w:left="0" w:firstLine="709"/>
        <w:jc w:val="both"/>
        <w:rPr>
          <w:sz w:val="28"/>
          <w:szCs w:val="28"/>
        </w:rPr>
      </w:pPr>
      <w:r w:rsidRPr="00404CA5">
        <w:rPr>
          <w:sz w:val="28"/>
          <w:szCs w:val="28"/>
        </w:rPr>
        <w:t>5) a patent for selection achievements.</w:t>
      </w:r>
    </w:p>
    <w:p w:rsidR="008D761D" w:rsidRPr="00404CA5" w:rsidRDefault="008D761D" w:rsidP="00404CA5">
      <w:pPr>
        <w:ind w:firstLine="709"/>
        <w:jc w:val="center"/>
        <w:rPr>
          <w:b/>
          <w:sz w:val="28"/>
          <w:szCs w:val="28"/>
          <w:lang w:val="kk-KZ"/>
        </w:rPr>
      </w:pPr>
    </w:p>
    <w:p w:rsidR="008D761D" w:rsidRPr="00404CA5" w:rsidRDefault="008D761D" w:rsidP="00404CA5">
      <w:pPr>
        <w:ind w:left="4820" w:firstLine="709"/>
        <w:jc w:val="center"/>
        <w:rPr>
          <w:b/>
          <w:sz w:val="28"/>
          <w:szCs w:val="28"/>
          <w:lang w:val="kk-KZ"/>
        </w:rPr>
      </w:pPr>
    </w:p>
    <w:p w:rsidR="008D761D" w:rsidRPr="00404CA5" w:rsidRDefault="008D761D" w:rsidP="00E35FA4">
      <w:pPr>
        <w:rPr>
          <w:b/>
          <w:sz w:val="28"/>
          <w:szCs w:val="28"/>
          <w:lang w:val="kk-KZ"/>
        </w:rPr>
      </w:pPr>
    </w:p>
    <w:sectPr w:rsidR="008D761D" w:rsidRPr="00404CA5" w:rsidSect="00DF11E8">
      <w:headerReference w:type="default" r:id="rId14"/>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894" w:rsidRDefault="000E4894">
      <w:r>
        <w:separator/>
      </w:r>
    </w:p>
  </w:endnote>
  <w:endnote w:type="continuationSeparator" w:id="0">
    <w:p w:rsidR="000E4894" w:rsidRDefault="000E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
    <w:altName w:val="......"/>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KZ Arial">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894" w:rsidRDefault="000E4894">
      <w:r>
        <w:separator/>
      </w:r>
    </w:p>
  </w:footnote>
  <w:footnote w:type="continuationSeparator" w:id="0">
    <w:p w:rsidR="000E4894" w:rsidRDefault="000E4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2451"/>
      <w:docPartObj>
        <w:docPartGallery w:val="Page Numbers (Top of Page)"/>
        <w:docPartUnique/>
      </w:docPartObj>
    </w:sdtPr>
    <w:sdtEndPr/>
    <w:sdtContent>
      <w:p w:rsidR="0095472F" w:rsidRDefault="00D16934">
        <w:pPr>
          <w:pStyle w:val="aa"/>
          <w:jc w:val="center"/>
        </w:pPr>
        <w:r>
          <w:fldChar w:fldCharType="begin"/>
        </w:r>
        <w:r>
          <w:instrText xml:space="preserve"> PAGE   \* MERGEFORMAT </w:instrText>
        </w:r>
        <w:r>
          <w:fldChar w:fldCharType="separate"/>
        </w:r>
        <w:r w:rsidR="00E026E5">
          <w:rPr>
            <w:noProof/>
          </w:rPr>
          <w:t>9</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B10BE"/>
    <w:multiLevelType w:val="hybridMultilevel"/>
    <w:tmpl w:val="15B2978E"/>
    <w:lvl w:ilvl="0" w:tplc="22B4B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C82F3E"/>
    <w:multiLevelType w:val="multilevel"/>
    <w:tmpl w:val="B3EE5C8A"/>
    <w:lvl w:ilvl="0">
      <w:start w:val="1"/>
      <w:numFmt w:val="decimal"/>
      <w:lvlText w:val="%1)"/>
      <w:lvlJc w:val="left"/>
      <w:pPr>
        <w:tabs>
          <w:tab w:val="num" w:pos="1650"/>
        </w:tabs>
        <w:ind w:left="1650" w:hanging="1650"/>
      </w:pPr>
      <w:rPr>
        <w:rFonts w:ascii="Times New Roman" w:eastAsia="Times New Roman" w:hAnsi="Times New Roman" w:cs="Times New Roman"/>
      </w:rPr>
    </w:lvl>
    <w:lvl w:ilvl="1">
      <w:start w:val="2"/>
      <w:numFmt w:val="decimal"/>
      <w:lvlText w:val="%2."/>
      <w:lvlJc w:val="left"/>
      <w:pPr>
        <w:tabs>
          <w:tab w:val="num" w:pos="2550"/>
        </w:tabs>
        <w:ind w:left="2550" w:hanging="1650"/>
      </w:pPr>
      <w:rPr>
        <w:rFonts w:ascii="Times New Roman" w:eastAsia="Times New Roman" w:hAnsi="Times New Roman" w:cs="Times New Roman"/>
      </w:rPr>
    </w:lvl>
    <w:lvl w:ilvl="2">
      <w:start w:val="1"/>
      <w:numFmt w:val="decimal"/>
      <w:lvlText w:val="%1.%2.%3."/>
      <w:lvlJc w:val="left"/>
      <w:pPr>
        <w:tabs>
          <w:tab w:val="num" w:pos="3090"/>
        </w:tabs>
        <w:ind w:left="3090" w:hanging="1650"/>
      </w:pPr>
      <w:rPr>
        <w:rFonts w:hint="default"/>
      </w:rPr>
    </w:lvl>
    <w:lvl w:ilvl="3">
      <w:start w:val="1"/>
      <w:numFmt w:val="decimal"/>
      <w:lvlText w:val="%1.%2.%3.%4."/>
      <w:lvlJc w:val="left"/>
      <w:pPr>
        <w:tabs>
          <w:tab w:val="num" w:pos="3810"/>
        </w:tabs>
        <w:ind w:left="3810" w:hanging="1650"/>
      </w:pPr>
      <w:rPr>
        <w:rFonts w:hint="default"/>
      </w:rPr>
    </w:lvl>
    <w:lvl w:ilvl="4">
      <w:start w:val="1"/>
      <w:numFmt w:val="decimal"/>
      <w:lvlText w:val="%1.%2.%3.%4.%5."/>
      <w:lvlJc w:val="left"/>
      <w:pPr>
        <w:tabs>
          <w:tab w:val="num" w:pos="4530"/>
        </w:tabs>
        <w:ind w:left="4530" w:hanging="1650"/>
      </w:pPr>
      <w:rPr>
        <w:rFonts w:hint="default"/>
      </w:rPr>
    </w:lvl>
    <w:lvl w:ilvl="5">
      <w:start w:val="1"/>
      <w:numFmt w:val="decimal"/>
      <w:lvlText w:val="%1.%2.%3.%4.%5.%6."/>
      <w:lvlJc w:val="left"/>
      <w:pPr>
        <w:tabs>
          <w:tab w:val="num" w:pos="5250"/>
        </w:tabs>
        <w:ind w:left="5250" w:hanging="165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A5B66BC"/>
    <w:multiLevelType w:val="hybridMultilevel"/>
    <w:tmpl w:val="F524EACA"/>
    <w:lvl w:ilvl="0" w:tplc="C5B652FE">
      <w:start w:val="5"/>
      <w:numFmt w:val="decimal"/>
      <w:lvlText w:val="%1)"/>
      <w:lvlJc w:val="left"/>
      <w:pPr>
        <w:tabs>
          <w:tab w:val="num" w:pos="795"/>
        </w:tabs>
        <w:ind w:left="795" w:hanging="360"/>
      </w:pPr>
      <w:rPr>
        <w:rFonts w:hint="default"/>
      </w:rPr>
    </w:lvl>
    <w:lvl w:ilvl="1" w:tplc="4ED24522" w:tentative="1">
      <w:start w:val="1"/>
      <w:numFmt w:val="lowerLetter"/>
      <w:lvlText w:val="%2."/>
      <w:lvlJc w:val="left"/>
      <w:pPr>
        <w:tabs>
          <w:tab w:val="num" w:pos="1515"/>
        </w:tabs>
        <w:ind w:left="1515" w:hanging="360"/>
      </w:pPr>
    </w:lvl>
    <w:lvl w:ilvl="2" w:tplc="7E34080A" w:tentative="1">
      <w:start w:val="1"/>
      <w:numFmt w:val="lowerRoman"/>
      <w:lvlText w:val="%3."/>
      <w:lvlJc w:val="right"/>
      <w:pPr>
        <w:tabs>
          <w:tab w:val="num" w:pos="2235"/>
        </w:tabs>
        <w:ind w:left="2235" w:hanging="180"/>
      </w:pPr>
    </w:lvl>
    <w:lvl w:ilvl="3" w:tplc="C4A0B8AE" w:tentative="1">
      <w:start w:val="1"/>
      <w:numFmt w:val="decimal"/>
      <w:lvlText w:val="%4."/>
      <w:lvlJc w:val="left"/>
      <w:pPr>
        <w:tabs>
          <w:tab w:val="num" w:pos="2955"/>
        </w:tabs>
        <w:ind w:left="2955" w:hanging="360"/>
      </w:pPr>
    </w:lvl>
    <w:lvl w:ilvl="4" w:tplc="87985912" w:tentative="1">
      <w:start w:val="1"/>
      <w:numFmt w:val="lowerLetter"/>
      <w:lvlText w:val="%5."/>
      <w:lvlJc w:val="left"/>
      <w:pPr>
        <w:tabs>
          <w:tab w:val="num" w:pos="3675"/>
        </w:tabs>
        <w:ind w:left="3675" w:hanging="360"/>
      </w:pPr>
    </w:lvl>
    <w:lvl w:ilvl="5" w:tplc="5F72F22A" w:tentative="1">
      <w:start w:val="1"/>
      <w:numFmt w:val="lowerRoman"/>
      <w:lvlText w:val="%6."/>
      <w:lvlJc w:val="right"/>
      <w:pPr>
        <w:tabs>
          <w:tab w:val="num" w:pos="4395"/>
        </w:tabs>
        <w:ind w:left="4395" w:hanging="180"/>
      </w:pPr>
    </w:lvl>
    <w:lvl w:ilvl="6" w:tplc="E294EE32" w:tentative="1">
      <w:start w:val="1"/>
      <w:numFmt w:val="decimal"/>
      <w:lvlText w:val="%7."/>
      <w:lvlJc w:val="left"/>
      <w:pPr>
        <w:tabs>
          <w:tab w:val="num" w:pos="5115"/>
        </w:tabs>
        <w:ind w:left="5115" w:hanging="360"/>
      </w:pPr>
    </w:lvl>
    <w:lvl w:ilvl="7" w:tplc="8BE0978A" w:tentative="1">
      <w:start w:val="1"/>
      <w:numFmt w:val="lowerLetter"/>
      <w:lvlText w:val="%8."/>
      <w:lvlJc w:val="left"/>
      <w:pPr>
        <w:tabs>
          <w:tab w:val="num" w:pos="5835"/>
        </w:tabs>
        <w:ind w:left="5835" w:hanging="360"/>
      </w:pPr>
    </w:lvl>
    <w:lvl w:ilvl="8" w:tplc="F53EF26C" w:tentative="1">
      <w:start w:val="1"/>
      <w:numFmt w:val="lowerRoman"/>
      <w:lvlText w:val="%9."/>
      <w:lvlJc w:val="right"/>
      <w:pPr>
        <w:tabs>
          <w:tab w:val="num" w:pos="6555"/>
        </w:tabs>
        <w:ind w:left="6555" w:hanging="180"/>
      </w:pPr>
    </w:lvl>
  </w:abstractNum>
  <w:abstractNum w:abstractNumId="4" w15:restartNumberingAfterBreak="0">
    <w:nsid w:val="0C3C7E0E"/>
    <w:multiLevelType w:val="hybridMultilevel"/>
    <w:tmpl w:val="2F6E1FB0"/>
    <w:lvl w:ilvl="0" w:tplc="02B4369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C4677B"/>
    <w:multiLevelType w:val="hybridMultilevel"/>
    <w:tmpl w:val="6B3A145A"/>
    <w:lvl w:ilvl="0" w:tplc="61AC91A6">
      <w:start w:val="6"/>
      <w:numFmt w:val="decimal"/>
      <w:lvlText w:val="%1."/>
      <w:lvlJc w:val="left"/>
      <w:pPr>
        <w:tabs>
          <w:tab w:val="num" w:pos="720"/>
        </w:tabs>
        <w:ind w:left="720" w:hanging="360"/>
      </w:pPr>
      <w:rPr>
        <w:rFonts w:hint="default"/>
      </w:rPr>
    </w:lvl>
    <w:lvl w:ilvl="1" w:tplc="3118C9EE" w:tentative="1">
      <w:start w:val="1"/>
      <w:numFmt w:val="lowerLetter"/>
      <w:lvlText w:val="%2."/>
      <w:lvlJc w:val="left"/>
      <w:pPr>
        <w:tabs>
          <w:tab w:val="num" w:pos="1440"/>
        </w:tabs>
        <w:ind w:left="1440" w:hanging="360"/>
      </w:pPr>
    </w:lvl>
    <w:lvl w:ilvl="2" w:tplc="6068DDBE" w:tentative="1">
      <w:start w:val="1"/>
      <w:numFmt w:val="lowerRoman"/>
      <w:lvlText w:val="%3."/>
      <w:lvlJc w:val="right"/>
      <w:pPr>
        <w:tabs>
          <w:tab w:val="num" w:pos="2160"/>
        </w:tabs>
        <w:ind w:left="2160" w:hanging="180"/>
      </w:pPr>
    </w:lvl>
    <w:lvl w:ilvl="3" w:tplc="79D677BE" w:tentative="1">
      <w:start w:val="1"/>
      <w:numFmt w:val="decimal"/>
      <w:lvlText w:val="%4."/>
      <w:lvlJc w:val="left"/>
      <w:pPr>
        <w:tabs>
          <w:tab w:val="num" w:pos="2880"/>
        </w:tabs>
        <w:ind w:left="2880" w:hanging="360"/>
      </w:pPr>
    </w:lvl>
    <w:lvl w:ilvl="4" w:tplc="3D96FC9E" w:tentative="1">
      <w:start w:val="1"/>
      <w:numFmt w:val="lowerLetter"/>
      <w:lvlText w:val="%5."/>
      <w:lvlJc w:val="left"/>
      <w:pPr>
        <w:tabs>
          <w:tab w:val="num" w:pos="3600"/>
        </w:tabs>
        <w:ind w:left="3600" w:hanging="360"/>
      </w:pPr>
    </w:lvl>
    <w:lvl w:ilvl="5" w:tplc="ED74426A" w:tentative="1">
      <w:start w:val="1"/>
      <w:numFmt w:val="lowerRoman"/>
      <w:lvlText w:val="%6."/>
      <w:lvlJc w:val="right"/>
      <w:pPr>
        <w:tabs>
          <w:tab w:val="num" w:pos="4320"/>
        </w:tabs>
        <w:ind w:left="4320" w:hanging="180"/>
      </w:pPr>
    </w:lvl>
    <w:lvl w:ilvl="6" w:tplc="70A25760" w:tentative="1">
      <w:start w:val="1"/>
      <w:numFmt w:val="decimal"/>
      <w:lvlText w:val="%7."/>
      <w:lvlJc w:val="left"/>
      <w:pPr>
        <w:tabs>
          <w:tab w:val="num" w:pos="5040"/>
        </w:tabs>
        <w:ind w:left="5040" w:hanging="360"/>
      </w:pPr>
    </w:lvl>
    <w:lvl w:ilvl="7" w:tplc="9814AD26" w:tentative="1">
      <w:start w:val="1"/>
      <w:numFmt w:val="lowerLetter"/>
      <w:lvlText w:val="%8."/>
      <w:lvlJc w:val="left"/>
      <w:pPr>
        <w:tabs>
          <w:tab w:val="num" w:pos="5760"/>
        </w:tabs>
        <w:ind w:left="5760" w:hanging="360"/>
      </w:pPr>
    </w:lvl>
    <w:lvl w:ilvl="8" w:tplc="FA7050BC" w:tentative="1">
      <w:start w:val="1"/>
      <w:numFmt w:val="lowerRoman"/>
      <w:lvlText w:val="%9."/>
      <w:lvlJc w:val="right"/>
      <w:pPr>
        <w:tabs>
          <w:tab w:val="num" w:pos="6480"/>
        </w:tabs>
        <w:ind w:left="6480" w:hanging="180"/>
      </w:pPr>
    </w:lvl>
  </w:abstractNum>
  <w:abstractNum w:abstractNumId="6" w15:restartNumberingAfterBreak="0">
    <w:nsid w:val="1B9D1027"/>
    <w:multiLevelType w:val="hybridMultilevel"/>
    <w:tmpl w:val="6A3E4354"/>
    <w:lvl w:ilvl="0" w:tplc="36D882EC">
      <w:start w:val="1"/>
      <w:numFmt w:val="decimal"/>
      <w:lvlText w:val="%1)"/>
      <w:lvlJc w:val="left"/>
      <w:pPr>
        <w:ind w:left="900" w:hanging="360"/>
      </w:pPr>
      <w:rPr>
        <w:rFonts w:hint="default"/>
      </w:rPr>
    </w:lvl>
    <w:lvl w:ilvl="1" w:tplc="3FC256CA" w:tentative="1">
      <w:start w:val="1"/>
      <w:numFmt w:val="lowerLetter"/>
      <w:lvlText w:val="%2."/>
      <w:lvlJc w:val="left"/>
      <w:pPr>
        <w:ind w:left="1620" w:hanging="360"/>
      </w:pPr>
    </w:lvl>
    <w:lvl w:ilvl="2" w:tplc="ED6CD1E6" w:tentative="1">
      <w:start w:val="1"/>
      <w:numFmt w:val="lowerRoman"/>
      <w:lvlText w:val="%3."/>
      <w:lvlJc w:val="right"/>
      <w:pPr>
        <w:ind w:left="2340" w:hanging="180"/>
      </w:pPr>
    </w:lvl>
    <w:lvl w:ilvl="3" w:tplc="12CEC84A" w:tentative="1">
      <w:start w:val="1"/>
      <w:numFmt w:val="decimal"/>
      <w:lvlText w:val="%4."/>
      <w:lvlJc w:val="left"/>
      <w:pPr>
        <w:ind w:left="3060" w:hanging="360"/>
      </w:pPr>
    </w:lvl>
    <w:lvl w:ilvl="4" w:tplc="6FC6710E" w:tentative="1">
      <w:start w:val="1"/>
      <w:numFmt w:val="lowerLetter"/>
      <w:lvlText w:val="%5."/>
      <w:lvlJc w:val="left"/>
      <w:pPr>
        <w:ind w:left="3780" w:hanging="360"/>
      </w:pPr>
    </w:lvl>
    <w:lvl w:ilvl="5" w:tplc="85EE8FAC" w:tentative="1">
      <w:start w:val="1"/>
      <w:numFmt w:val="lowerRoman"/>
      <w:lvlText w:val="%6."/>
      <w:lvlJc w:val="right"/>
      <w:pPr>
        <w:ind w:left="4500" w:hanging="180"/>
      </w:pPr>
    </w:lvl>
    <w:lvl w:ilvl="6" w:tplc="3C84FD44" w:tentative="1">
      <w:start w:val="1"/>
      <w:numFmt w:val="decimal"/>
      <w:lvlText w:val="%7."/>
      <w:lvlJc w:val="left"/>
      <w:pPr>
        <w:ind w:left="5220" w:hanging="360"/>
      </w:pPr>
    </w:lvl>
    <w:lvl w:ilvl="7" w:tplc="DC902382" w:tentative="1">
      <w:start w:val="1"/>
      <w:numFmt w:val="lowerLetter"/>
      <w:lvlText w:val="%8."/>
      <w:lvlJc w:val="left"/>
      <w:pPr>
        <w:ind w:left="5940" w:hanging="360"/>
      </w:pPr>
    </w:lvl>
    <w:lvl w:ilvl="8" w:tplc="AD7A91A4" w:tentative="1">
      <w:start w:val="1"/>
      <w:numFmt w:val="lowerRoman"/>
      <w:lvlText w:val="%9."/>
      <w:lvlJc w:val="right"/>
      <w:pPr>
        <w:ind w:left="6660" w:hanging="180"/>
      </w:pPr>
    </w:lvl>
  </w:abstractNum>
  <w:abstractNum w:abstractNumId="7" w15:restartNumberingAfterBreak="0">
    <w:nsid w:val="1F827766"/>
    <w:multiLevelType w:val="singleLevel"/>
    <w:tmpl w:val="0419000F"/>
    <w:lvl w:ilvl="0">
      <w:start w:val="1"/>
      <w:numFmt w:val="decimal"/>
      <w:lvlText w:val="%1."/>
      <w:lvlJc w:val="left"/>
      <w:pPr>
        <w:tabs>
          <w:tab w:val="num" w:pos="360"/>
        </w:tabs>
        <w:ind w:left="360" w:hanging="360"/>
      </w:pPr>
      <w:rPr>
        <w:rFonts w:hint="default"/>
      </w:rPr>
    </w:lvl>
  </w:abstractNum>
  <w:abstractNum w:abstractNumId="8" w15:restartNumberingAfterBreak="0">
    <w:nsid w:val="21851A51"/>
    <w:multiLevelType w:val="singleLevel"/>
    <w:tmpl w:val="0419000F"/>
    <w:lvl w:ilvl="0">
      <w:start w:val="1"/>
      <w:numFmt w:val="decimal"/>
      <w:lvlText w:val="%1."/>
      <w:lvlJc w:val="left"/>
      <w:pPr>
        <w:tabs>
          <w:tab w:val="num" w:pos="360"/>
        </w:tabs>
        <w:ind w:left="360" w:hanging="360"/>
      </w:pPr>
      <w:rPr>
        <w:rFonts w:hint="default"/>
      </w:rPr>
    </w:lvl>
  </w:abstractNum>
  <w:abstractNum w:abstractNumId="9" w15:restartNumberingAfterBreak="0">
    <w:nsid w:val="220A1C6E"/>
    <w:multiLevelType w:val="hybridMultilevel"/>
    <w:tmpl w:val="A664BFF4"/>
    <w:lvl w:ilvl="0" w:tplc="99EA4892">
      <w:start w:val="4"/>
      <w:numFmt w:val="decimal"/>
      <w:lvlText w:val="%1."/>
      <w:lvlJc w:val="left"/>
      <w:pPr>
        <w:tabs>
          <w:tab w:val="num" w:pos="1080"/>
        </w:tabs>
        <w:ind w:left="1080" w:hanging="360"/>
      </w:pPr>
      <w:rPr>
        <w:rFonts w:hint="default"/>
      </w:rPr>
    </w:lvl>
    <w:lvl w:ilvl="1" w:tplc="62B05230" w:tentative="1">
      <w:start w:val="1"/>
      <w:numFmt w:val="lowerLetter"/>
      <w:lvlText w:val="%2."/>
      <w:lvlJc w:val="left"/>
      <w:pPr>
        <w:tabs>
          <w:tab w:val="num" w:pos="1800"/>
        </w:tabs>
        <w:ind w:left="1800" w:hanging="360"/>
      </w:pPr>
    </w:lvl>
    <w:lvl w:ilvl="2" w:tplc="967CB3E4" w:tentative="1">
      <w:start w:val="1"/>
      <w:numFmt w:val="lowerRoman"/>
      <w:lvlText w:val="%3."/>
      <w:lvlJc w:val="right"/>
      <w:pPr>
        <w:tabs>
          <w:tab w:val="num" w:pos="2520"/>
        </w:tabs>
        <w:ind w:left="2520" w:hanging="180"/>
      </w:pPr>
    </w:lvl>
    <w:lvl w:ilvl="3" w:tplc="BE50ADD0" w:tentative="1">
      <w:start w:val="1"/>
      <w:numFmt w:val="decimal"/>
      <w:lvlText w:val="%4."/>
      <w:lvlJc w:val="left"/>
      <w:pPr>
        <w:tabs>
          <w:tab w:val="num" w:pos="3240"/>
        </w:tabs>
        <w:ind w:left="3240" w:hanging="360"/>
      </w:pPr>
    </w:lvl>
    <w:lvl w:ilvl="4" w:tplc="805CD2AC" w:tentative="1">
      <w:start w:val="1"/>
      <w:numFmt w:val="lowerLetter"/>
      <w:lvlText w:val="%5."/>
      <w:lvlJc w:val="left"/>
      <w:pPr>
        <w:tabs>
          <w:tab w:val="num" w:pos="3960"/>
        </w:tabs>
        <w:ind w:left="3960" w:hanging="360"/>
      </w:pPr>
    </w:lvl>
    <w:lvl w:ilvl="5" w:tplc="9DE4DD6E" w:tentative="1">
      <w:start w:val="1"/>
      <w:numFmt w:val="lowerRoman"/>
      <w:lvlText w:val="%6."/>
      <w:lvlJc w:val="right"/>
      <w:pPr>
        <w:tabs>
          <w:tab w:val="num" w:pos="4680"/>
        </w:tabs>
        <w:ind w:left="4680" w:hanging="180"/>
      </w:pPr>
    </w:lvl>
    <w:lvl w:ilvl="6" w:tplc="829C0FFA" w:tentative="1">
      <w:start w:val="1"/>
      <w:numFmt w:val="decimal"/>
      <w:lvlText w:val="%7."/>
      <w:lvlJc w:val="left"/>
      <w:pPr>
        <w:tabs>
          <w:tab w:val="num" w:pos="5400"/>
        </w:tabs>
        <w:ind w:left="5400" w:hanging="360"/>
      </w:pPr>
    </w:lvl>
    <w:lvl w:ilvl="7" w:tplc="53847D48" w:tentative="1">
      <w:start w:val="1"/>
      <w:numFmt w:val="lowerLetter"/>
      <w:lvlText w:val="%8."/>
      <w:lvlJc w:val="left"/>
      <w:pPr>
        <w:tabs>
          <w:tab w:val="num" w:pos="6120"/>
        </w:tabs>
        <w:ind w:left="6120" w:hanging="360"/>
      </w:pPr>
    </w:lvl>
    <w:lvl w:ilvl="8" w:tplc="A5182784" w:tentative="1">
      <w:start w:val="1"/>
      <w:numFmt w:val="lowerRoman"/>
      <w:lvlText w:val="%9."/>
      <w:lvlJc w:val="right"/>
      <w:pPr>
        <w:tabs>
          <w:tab w:val="num" w:pos="6840"/>
        </w:tabs>
        <w:ind w:left="6840" w:hanging="180"/>
      </w:pPr>
    </w:lvl>
  </w:abstractNum>
  <w:abstractNum w:abstractNumId="10" w15:restartNumberingAfterBreak="0">
    <w:nsid w:val="22414AA7"/>
    <w:multiLevelType w:val="hybridMultilevel"/>
    <w:tmpl w:val="ECECC01A"/>
    <w:lvl w:ilvl="0" w:tplc="A3D00418">
      <w:start w:val="1"/>
      <w:numFmt w:val="decimal"/>
      <w:lvlText w:val="%1)"/>
      <w:lvlJc w:val="left"/>
      <w:pPr>
        <w:tabs>
          <w:tab w:val="num" w:pos="795"/>
        </w:tabs>
        <w:ind w:left="795" w:hanging="360"/>
      </w:pPr>
      <w:rPr>
        <w:rFonts w:hint="default"/>
      </w:rPr>
    </w:lvl>
    <w:lvl w:ilvl="1" w:tplc="7F40441C" w:tentative="1">
      <w:start w:val="1"/>
      <w:numFmt w:val="lowerLetter"/>
      <w:lvlText w:val="%2."/>
      <w:lvlJc w:val="left"/>
      <w:pPr>
        <w:tabs>
          <w:tab w:val="num" w:pos="1515"/>
        </w:tabs>
        <w:ind w:left="1515" w:hanging="360"/>
      </w:pPr>
    </w:lvl>
    <w:lvl w:ilvl="2" w:tplc="581A4A18" w:tentative="1">
      <w:start w:val="1"/>
      <w:numFmt w:val="lowerRoman"/>
      <w:lvlText w:val="%3."/>
      <w:lvlJc w:val="right"/>
      <w:pPr>
        <w:tabs>
          <w:tab w:val="num" w:pos="2235"/>
        </w:tabs>
        <w:ind w:left="2235" w:hanging="180"/>
      </w:pPr>
    </w:lvl>
    <w:lvl w:ilvl="3" w:tplc="E7900A58" w:tentative="1">
      <w:start w:val="1"/>
      <w:numFmt w:val="decimal"/>
      <w:lvlText w:val="%4."/>
      <w:lvlJc w:val="left"/>
      <w:pPr>
        <w:tabs>
          <w:tab w:val="num" w:pos="2955"/>
        </w:tabs>
        <w:ind w:left="2955" w:hanging="360"/>
      </w:pPr>
    </w:lvl>
    <w:lvl w:ilvl="4" w:tplc="26FE60DE" w:tentative="1">
      <w:start w:val="1"/>
      <w:numFmt w:val="lowerLetter"/>
      <w:lvlText w:val="%5."/>
      <w:lvlJc w:val="left"/>
      <w:pPr>
        <w:tabs>
          <w:tab w:val="num" w:pos="3675"/>
        </w:tabs>
        <w:ind w:left="3675" w:hanging="360"/>
      </w:pPr>
    </w:lvl>
    <w:lvl w:ilvl="5" w:tplc="9FFE5306" w:tentative="1">
      <w:start w:val="1"/>
      <w:numFmt w:val="lowerRoman"/>
      <w:lvlText w:val="%6."/>
      <w:lvlJc w:val="right"/>
      <w:pPr>
        <w:tabs>
          <w:tab w:val="num" w:pos="4395"/>
        </w:tabs>
        <w:ind w:left="4395" w:hanging="180"/>
      </w:pPr>
    </w:lvl>
    <w:lvl w:ilvl="6" w:tplc="79B6D55E" w:tentative="1">
      <w:start w:val="1"/>
      <w:numFmt w:val="decimal"/>
      <w:lvlText w:val="%7."/>
      <w:lvlJc w:val="left"/>
      <w:pPr>
        <w:tabs>
          <w:tab w:val="num" w:pos="5115"/>
        </w:tabs>
        <w:ind w:left="5115" w:hanging="360"/>
      </w:pPr>
    </w:lvl>
    <w:lvl w:ilvl="7" w:tplc="14DC8EA6" w:tentative="1">
      <w:start w:val="1"/>
      <w:numFmt w:val="lowerLetter"/>
      <w:lvlText w:val="%8."/>
      <w:lvlJc w:val="left"/>
      <w:pPr>
        <w:tabs>
          <w:tab w:val="num" w:pos="5835"/>
        </w:tabs>
        <w:ind w:left="5835" w:hanging="360"/>
      </w:pPr>
    </w:lvl>
    <w:lvl w:ilvl="8" w:tplc="D80E10C4" w:tentative="1">
      <w:start w:val="1"/>
      <w:numFmt w:val="lowerRoman"/>
      <w:lvlText w:val="%9."/>
      <w:lvlJc w:val="right"/>
      <w:pPr>
        <w:tabs>
          <w:tab w:val="num" w:pos="6555"/>
        </w:tabs>
        <w:ind w:left="6555" w:hanging="180"/>
      </w:pPr>
    </w:lvl>
  </w:abstractNum>
  <w:abstractNum w:abstractNumId="11" w15:restartNumberingAfterBreak="0">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2" w15:restartNumberingAfterBreak="0">
    <w:nsid w:val="2EC622A9"/>
    <w:multiLevelType w:val="hybridMultilevel"/>
    <w:tmpl w:val="2CF081E8"/>
    <w:lvl w:ilvl="0" w:tplc="120E18B6">
      <w:start w:val="1"/>
      <w:numFmt w:val="decimal"/>
      <w:suff w:val="space"/>
      <w:lvlText w:val="%1)"/>
      <w:lvlJc w:val="left"/>
      <w:pPr>
        <w:ind w:left="993" w:hanging="283"/>
      </w:pPr>
      <w:rPr>
        <w:rFonts w:ascii="Times New Roman" w:eastAsia="Times New Roman" w:hAnsi="Times New Roman" w:cs="Times New Roman"/>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3CEE2939"/>
    <w:multiLevelType w:val="hybridMultilevel"/>
    <w:tmpl w:val="22768332"/>
    <w:lvl w:ilvl="0" w:tplc="4C92F8D2">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5" w15:restartNumberingAfterBreak="0">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6" w15:restartNumberingAfterBreak="0">
    <w:nsid w:val="56F52FD6"/>
    <w:multiLevelType w:val="hybridMultilevel"/>
    <w:tmpl w:val="D130CDB0"/>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5F271B1E"/>
    <w:multiLevelType w:val="hybridMultilevel"/>
    <w:tmpl w:val="A4224D54"/>
    <w:lvl w:ilvl="0" w:tplc="9B884F74">
      <w:start w:val="6"/>
      <w:numFmt w:val="decimal"/>
      <w:lvlText w:val="%1."/>
      <w:lvlJc w:val="left"/>
      <w:pPr>
        <w:tabs>
          <w:tab w:val="num" w:pos="720"/>
        </w:tabs>
        <w:ind w:left="720" w:hanging="360"/>
      </w:pPr>
      <w:rPr>
        <w:rFonts w:hint="default"/>
      </w:rPr>
    </w:lvl>
    <w:lvl w:ilvl="1" w:tplc="9B243876" w:tentative="1">
      <w:start w:val="1"/>
      <w:numFmt w:val="lowerLetter"/>
      <w:lvlText w:val="%2."/>
      <w:lvlJc w:val="left"/>
      <w:pPr>
        <w:tabs>
          <w:tab w:val="num" w:pos="1440"/>
        </w:tabs>
        <w:ind w:left="1440" w:hanging="360"/>
      </w:pPr>
    </w:lvl>
    <w:lvl w:ilvl="2" w:tplc="4E0EF250" w:tentative="1">
      <w:start w:val="1"/>
      <w:numFmt w:val="lowerRoman"/>
      <w:lvlText w:val="%3."/>
      <w:lvlJc w:val="right"/>
      <w:pPr>
        <w:tabs>
          <w:tab w:val="num" w:pos="2160"/>
        </w:tabs>
        <w:ind w:left="2160" w:hanging="180"/>
      </w:pPr>
    </w:lvl>
    <w:lvl w:ilvl="3" w:tplc="69F67A66" w:tentative="1">
      <w:start w:val="1"/>
      <w:numFmt w:val="decimal"/>
      <w:lvlText w:val="%4."/>
      <w:lvlJc w:val="left"/>
      <w:pPr>
        <w:tabs>
          <w:tab w:val="num" w:pos="2880"/>
        </w:tabs>
        <w:ind w:left="2880" w:hanging="360"/>
      </w:pPr>
    </w:lvl>
    <w:lvl w:ilvl="4" w:tplc="2EDAB0A8" w:tentative="1">
      <w:start w:val="1"/>
      <w:numFmt w:val="lowerLetter"/>
      <w:lvlText w:val="%5."/>
      <w:lvlJc w:val="left"/>
      <w:pPr>
        <w:tabs>
          <w:tab w:val="num" w:pos="3600"/>
        </w:tabs>
        <w:ind w:left="3600" w:hanging="360"/>
      </w:pPr>
    </w:lvl>
    <w:lvl w:ilvl="5" w:tplc="B748CA34" w:tentative="1">
      <w:start w:val="1"/>
      <w:numFmt w:val="lowerRoman"/>
      <w:lvlText w:val="%6."/>
      <w:lvlJc w:val="right"/>
      <w:pPr>
        <w:tabs>
          <w:tab w:val="num" w:pos="4320"/>
        </w:tabs>
        <w:ind w:left="4320" w:hanging="180"/>
      </w:pPr>
    </w:lvl>
    <w:lvl w:ilvl="6" w:tplc="BD5AC700" w:tentative="1">
      <w:start w:val="1"/>
      <w:numFmt w:val="decimal"/>
      <w:lvlText w:val="%7."/>
      <w:lvlJc w:val="left"/>
      <w:pPr>
        <w:tabs>
          <w:tab w:val="num" w:pos="5040"/>
        </w:tabs>
        <w:ind w:left="5040" w:hanging="360"/>
      </w:pPr>
    </w:lvl>
    <w:lvl w:ilvl="7" w:tplc="CB146E6A" w:tentative="1">
      <w:start w:val="1"/>
      <w:numFmt w:val="lowerLetter"/>
      <w:lvlText w:val="%8."/>
      <w:lvlJc w:val="left"/>
      <w:pPr>
        <w:tabs>
          <w:tab w:val="num" w:pos="5760"/>
        </w:tabs>
        <w:ind w:left="5760" w:hanging="360"/>
      </w:pPr>
    </w:lvl>
    <w:lvl w:ilvl="8" w:tplc="4B6AB734" w:tentative="1">
      <w:start w:val="1"/>
      <w:numFmt w:val="lowerRoman"/>
      <w:lvlText w:val="%9."/>
      <w:lvlJc w:val="right"/>
      <w:pPr>
        <w:tabs>
          <w:tab w:val="num" w:pos="6480"/>
        </w:tabs>
        <w:ind w:left="6480" w:hanging="180"/>
      </w:pPr>
    </w:lvl>
  </w:abstractNum>
  <w:abstractNum w:abstractNumId="18" w15:restartNumberingAfterBreak="0">
    <w:nsid w:val="66FB03BE"/>
    <w:multiLevelType w:val="singleLevel"/>
    <w:tmpl w:val="0419000F"/>
    <w:lvl w:ilvl="0">
      <w:start w:val="1"/>
      <w:numFmt w:val="decimal"/>
      <w:lvlText w:val="%1."/>
      <w:lvlJc w:val="left"/>
      <w:pPr>
        <w:tabs>
          <w:tab w:val="num" w:pos="360"/>
        </w:tabs>
        <w:ind w:left="360" w:hanging="360"/>
      </w:pPr>
      <w:rPr>
        <w:rFonts w:hint="default"/>
      </w:rPr>
    </w:lvl>
  </w:abstractNum>
  <w:abstractNum w:abstractNumId="19" w15:restartNumberingAfterBreak="0">
    <w:nsid w:val="670450D6"/>
    <w:multiLevelType w:val="hybridMultilevel"/>
    <w:tmpl w:val="BE788D5E"/>
    <w:lvl w:ilvl="0" w:tplc="DAFCA94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FC10448"/>
    <w:multiLevelType w:val="hybridMultilevel"/>
    <w:tmpl w:val="D13A596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FA7BD0"/>
    <w:multiLevelType w:val="hybridMultilevel"/>
    <w:tmpl w:val="B5F04376"/>
    <w:lvl w:ilvl="0" w:tplc="7388CCBE">
      <w:start w:val="1"/>
      <w:numFmt w:val="decimal"/>
      <w:lvlText w:val="%1)"/>
      <w:lvlJc w:val="left"/>
      <w:pPr>
        <w:ind w:left="644" w:hanging="360"/>
      </w:pPr>
      <w:rPr>
        <w:rFonts w:ascii="Times New Roman" w:eastAsia="Times New Roman" w:hAnsi="Times New Roman" w:cs="Times New Roman"/>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728C30BB"/>
    <w:multiLevelType w:val="hybridMultilevel"/>
    <w:tmpl w:val="42005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4B518DE"/>
    <w:multiLevelType w:val="hybridMultilevel"/>
    <w:tmpl w:val="0DEA1992"/>
    <w:lvl w:ilvl="0" w:tplc="BF9C458E">
      <w:start w:val="8"/>
      <w:numFmt w:val="decimal"/>
      <w:lvlText w:val="%1"/>
      <w:lvlJc w:val="left"/>
      <w:pPr>
        <w:tabs>
          <w:tab w:val="num" w:pos="420"/>
        </w:tabs>
        <w:ind w:left="420" w:hanging="360"/>
      </w:pPr>
      <w:rPr>
        <w:rFonts w:hint="default"/>
      </w:rPr>
    </w:lvl>
    <w:lvl w:ilvl="1" w:tplc="B3AC59FC" w:tentative="1">
      <w:start w:val="1"/>
      <w:numFmt w:val="lowerLetter"/>
      <w:lvlText w:val="%2."/>
      <w:lvlJc w:val="left"/>
      <w:pPr>
        <w:tabs>
          <w:tab w:val="num" w:pos="1140"/>
        </w:tabs>
        <w:ind w:left="1140" w:hanging="360"/>
      </w:pPr>
    </w:lvl>
    <w:lvl w:ilvl="2" w:tplc="962CBCFA" w:tentative="1">
      <w:start w:val="1"/>
      <w:numFmt w:val="lowerRoman"/>
      <w:lvlText w:val="%3."/>
      <w:lvlJc w:val="right"/>
      <w:pPr>
        <w:tabs>
          <w:tab w:val="num" w:pos="1860"/>
        </w:tabs>
        <w:ind w:left="1860" w:hanging="180"/>
      </w:pPr>
    </w:lvl>
    <w:lvl w:ilvl="3" w:tplc="690417C2" w:tentative="1">
      <w:start w:val="1"/>
      <w:numFmt w:val="decimal"/>
      <w:lvlText w:val="%4."/>
      <w:lvlJc w:val="left"/>
      <w:pPr>
        <w:tabs>
          <w:tab w:val="num" w:pos="2580"/>
        </w:tabs>
        <w:ind w:left="2580" w:hanging="360"/>
      </w:pPr>
    </w:lvl>
    <w:lvl w:ilvl="4" w:tplc="E5F0D40C" w:tentative="1">
      <w:start w:val="1"/>
      <w:numFmt w:val="lowerLetter"/>
      <w:lvlText w:val="%5."/>
      <w:lvlJc w:val="left"/>
      <w:pPr>
        <w:tabs>
          <w:tab w:val="num" w:pos="3300"/>
        </w:tabs>
        <w:ind w:left="3300" w:hanging="360"/>
      </w:pPr>
    </w:lvl>
    <w:lvl w:ilvl="5" w:tplc="8B862542" w:tentative="1">
      <w:start w:val="1"/>
      <w:numFmt w:val="lowerRoman"/>
      <w:lvlText w:val="%6."/>
      <w:lvlJc w:val="right"/>
      <w:pPr>
        <w:tabs>
          <w:tab w:val="num" w:pos="4020"/>
        </w:tabs>
        <w:ind w:left="4020" w:hanging="180"/>
      </w:pPr>
    </w:lvl>
    <w:lvl w:ilvl="6" w:tplc="A9FA542C" w:tentative="1">
      <w:start w:val="1"/>
      <w:numFmt w:val="decimal"/>
      <w:lvlText w:val="%7."/>
      <w:lvlJc w:val="left"/>
      <w:pPr>
        <w:tabs>
          <w:tab w:val="num" w:pos="4740"/>
        </w:tabs>
        <w:ind w:left="4740" w:hanging="360"/>
      </w:pPr>
    </w:lvl>
    <w:lvl w:ilvl="7" w:tplc="7D20972C" w:tentative="1">
      <w:start w:val="1"/>
      <w:numFmt w:val="lowerLetter"/>
      <w:lvlText w:val="%8."/>
      <w:lvlJc w:val="left"/>
      <w:pPr>
        <w:tabs>
          <w:tab w:val="num" w:pos="5460"/>
        </w:tabs>
        <w:ind w:left="5460" w:hanging="360"/>
      </w:pPr>
    </w:lvl>
    <w:lvl w:ilvl="8" w:tplc="D77A0D06" w:tentative="1">
      <w:start w:val="1"/>
      <w:numFmt w:val="lowerRoman"/>
      <w:lvlText w:val="%9."/>
      <w:lvlJc w:val="right"/>
      <w:pPr>
        <w:tabs>
          <w:tab w:val="num" w:pos="6180"/>
        </w:tabs>
        <w:ind w:left="6180" w:hanging="180"/>
      </w:pPr>
    </w:lvl>
  </w:abstractNum>
  <w:abstractNum w:abstractNumId="24" w15:restartNumberingAfterBreak="0">
    <w:nsid w:val="7DC07365"/>
    <w:multiLevelType w:val="hybridMultilevel"/>
    <w:tmpl w:val="06CE576A"/>
    <w:lvl w:ilvl="0" w:tplc="324CFCAC">
      <w:start w:val="1"/>
      <w:numFmt w:val="decimal"/>
      <w:lvlText w:val="%1)"/>
      <w:lvlJc w:val="left"/>
      <w:pPr>
        <w:tabs>
          <w:tab w:val="num" w:pos="2130"/>
        </w:tabs>
        <w:ind w:left="2130" w:hanging="1230"/>
      </w:pPr>
      <w:rPr>
        <w:rFonts w:hint="default"/>
      </w:rPr>
    </w:lvl>
    <w:lvl w:ilvl="1" w:tplc="162A97FE" w:tentative="1">
      <w:start w:val="1"/>
      <w:numFmt w:val="lowerLetter"/>
      <w:lvlText w:val="%2."/>
      <w:lvlJc w:val="left"/>
      <w:pPr>
        <w:tabs>
          <w:tab w:val="num" w:pos="1980"/>
        </w:tabs>
        <w:ind w:left="1980" w:hanging="360"/>
      </w:pPr>
    </w:lvl>
    <w:lvl w:ilvl="2" w:tplc="606C88F2" w:tentative="1">
      <w:start w:val="1"/>
      <w:numFmt w:val="lowerRoman"/>
      <w:lvlText w:val="%3."/>
      <w:lvlJc w:val="right"/>
      <w:pPr>
        <w:tabs>
          <w:tab w:val="num" w:pos="2700"/>
        </w:tabs>
        <w:ind w:left="2700" w:hanging="180"/>
      </w:pPr>
    </w:lvl>
    <w:lvl w:ilvl="3" w:tplc="168C3BD2" w:tentative="1">
      <w:start w:val="1"/>
      <w:numFmt w:val="decimal"/>
      <w:lvlText w:val="%4."/>
      <w:lvlJc w:val="left"/>
      <w:pPr>
        <w:tabs>
          <w:tab w:val="num" w:pos="3420"/>
        </w:tabs>
        <w:ind w:left="3420" w:hanging="360"/>
      </w:pPr>
    </w:lvl>
    <w:lvl w:ilvl="4" w:tplc="5F103D62" w:tentative="1">
      <w:start w:val="1"/>
      <w:numFmt w:val="lowerLetter"/>
      <w:lvlText w:val="%5."/>
      <w:lvlJc w:val="left"/>
      <w:pPr>
        <w:tabs>
          <w:tab w:val="num" w:pos="4140"/>
        </w:tabs>
        <w:ind w:left="4140" w:hanging="360"/>
      </w:pPr>
    </w:lvl>
    <w:lvl w:ilvl="5" w:tplc="61FEEB82" w:tentative="1">
      <w:start w:val="1"/>
      <w:numFmt w:val="lowerRoman"/>
      <w:lvlText w:val="%6."/>
      <w:lvlJc w:val="right"/>
      <w:pPr>
        <w:tabs>
          <w:tab w:val="num" w:pos="4860"/>
        </w:tabs>
        <w:ind w:left="4860" w:hanging="180"/>
      </w:pPr>
    </w:lvl>
    <w:lvl w:ilvl="6" w:tplc="6196269E" w:tentative="1">
      <w:start w:val="1"/>
      <w:numFmt w:val="decimal"/>
      <w:lvlText w:val="%7."/>
      <w:lvlJc w:val="left"/>
      <w:pPr>
        <w:tabs>
          <w:tab w:val="num" w:pos="5580"/>
        </w:tabs>
        <w:ind w:left="5580" w:hanging="360"/>
      </w:pPr>
    </w:lvl>
    <w:lvl w:ilvl="7" w:tplc="E1A86C0E" w:tentative="1">
      <w:start w:val="1"/>
      <w:numFmt w:val="lowerLetter"/>
      <w:lvlText w:val="%8."/>
      <w:lvlJc w:val="left"/>
      <w:pPr>
        <w:tabs>
          <w:tab w:val="num" w:pos="6300"/>
        </w:tabs>
        <w:ind w:left="6300" w:hanging="360"/>
      </w:pPr>
    </w:lvl>
    <w:lvl w:ilvl="8" w:tplc="D780C67A" w:tentative="1">
      <w:start w:val="1"/>
      <w:numFmt w:val="lowerRoman"/>
      <w:lvlText w:val="%9."/>
      <w:lvlJc w:val="right"/>
      <w:pPr>
        <w:tabs>
          <w:tab w:val="num" w:pos="7020"/>
        </w:tabs>
        <w:ind w:left="7020" w:hanging="180"/>
      </w:pPr>
    </w:lvl>
  </w:abstractNum>
  <w:abstractNum w:abstractNumId="25" w15:restartNumberingAfterBreak="0">
    <w:nsid w:val="7E431F25"/>
    <w:multiLevelType w:val="hybridMultilevel"/>
    <w:tmpl w:val="2B0CAF82"/>
    <w:lvl w:ilvl="0" w:tplc="0CEE8142">
      <w:start w:val="2"/>
      <w:numFmt w:val="decimal"/>
      <w:lvlText w:val="%1."/>
      <w:lvlJc w:val="left"/>
      <w:pPr>
        <w:tabs>
          <w:tab w:val="num" w:pos="720"/>
        </w:tabs>
        <w:ind w:left="720" w:hanging="360"/>
      </w:pPr>
      <w:rPr>
        <w:rFonts w:hint="default"/>
      </w:rPr>
    </w:lvl>
    <w:lvl w:ilvl="1" w:tplc="338CDA88" w:tentative="1">
      <w:start w:val="1"/>
      <w:numFmt w:val="lowerLetter"/>
      <w:lvlText w:val="%2."/>
      <w:lvlJc w:val="left"/>
      <w:pPr>
        <w:tabs>
          <w:tab w:val="num" w:pos="1440"/>
        </w:tabs>
        <w:ind w:left="1440" w:hanging="360"/>
      </w:pPr>
    </w:lvl>
    <w:lvl w:ilvl="2" w:tplc="46A815AA" w:tentative="1">
      <w:start w:val="1"/>
      <w:numFmt w:val="lowerRoman"/>
      <w:lvlText w:val="%3."/>
      <w:lvlJc w:val="right"/>
      <w:pPr>
        <w:tabs>
          <w:tab w:val="num" w:pos="2160"/>
        </w:tabs>
        <w:ind w:left="2160" w:hanging="180"/>
      </w:pPr>
    </w:lvl>
    <w:lvl w:ilvl="3" w:tplc="58B8213A" w:tentative="1">
      <w:start w:val="1"/>
      <w:numFmt w:val="decimal"/>
      <w:lvlText w:val="%4."/>
      <w:lvlJc w:val="left"/>
      <w:pPr>
        <w:tabs>
          <w:tab w:val="num" w:pos="2880"/>
        </w:tabs>
        <w:ind w:left="2880" w:hanging="360"/>
      </w:pPr>
    </w:lvl>
    <w:lvl w:ilvl="4" w:tplc="2EA26E24" w:tentative="1">
      <w:start w:val="1"/>
      <w:numFmt w:val="lowerLetter"/>
      <w:lvlText w:val="%5."/>
      <w:lvlJc w:val="left"/>
      <w:pPr>
        <w:tabs>
          <w:tab w:val="num" w:pos="3600"/>
        </w:tabs>
        <w:ind w:left="3600" w:hanging="360"/>
      </w:pPr>
    </w:lvl>
    <w:lvl w:ilvl="5" w:tplc="B350A9BC" w:tentative="1">
      <w:start w:val="1"/>
      <w:numFmt w:val="lowerRoman"/>
      <w:lvlText w:val="%6."/>
      <w:lvlJc w:val="right"/>
      <w:pPr>
        <w:tabs>
          <w:tab w:val="num" w:pos="4320"/>
        </w:tabs>
        <w:ind w:left="4320" w:hanging="180"/>
      </w:pPr>
    </w:lvl>
    <w:lvl w:ilvl="6" w:tplc="427CE434" w:tentative="1">
      <w:start w:val="1"/>
      <w:numFmt w:val="decimal"/>
      <w:lvlText w:val="%7."/>
      <w:lvlJc w:val="left"/>
      <w:pPr>
        <w:tabs>
          <w:tab w:val="num" w:pos="5040"/>
        </w:tabs>
        <w:ind w:left="5040" w:hanging="360"/>
      </w:pPr>
    </w:lvl>
    <w:lvl w:ilvl="7" w:tplc="20688594" w:tentative="1">
      <w:start w:val="1"/>
      <w:numFmt w:val="lowerLetter"/>
      <w:lvlText w:val="%8."/>
      <w:lvlJc w:val="left"/>
      <w:pPr>
        <w:tabs>
          <w:tab w:val="num" w:pos="5760"/>
        </w:tabs>
        <w:ind w:left="5760" w:hanging="360"/>
      </w:pPr>
    </w:lvl>
    <w:lvl w:ilvl="8" w:tplc="F82416FA"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1"/>
  </w:num>
  <w:num w:numId="4">
    <w:abstractNumId w:val="8"/>
  </w:num>
  <w:num w:numId="5">
    <w:abstractNumId w:val="18"/>
  </w:num>
  <w:num w:numId="6">
    <w:abstractNumId w:val="7"/>
  </w:num>
  <w:num w:numId="7">
    <w:abstractNumId w:val="23"/>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5"/>
  </w:num>
  <w:num w:numId="11">
    <w:abstractNumId w:val="17"/>
  </w:num>
  <w:num w:numId="12">
    <w:abstractNumId w:val="9"/>
  </w:num>
  <w:num w:numId="13">
    <w:abstractNumId w:val="24"/>
  </w:num>
  <w:num w:numId="14">
    <w:abstractNumId w:val="6"/>
  </w:num>
  <w:num w:numId="15">
    <w:abstractNumId w:val="10"/>
  </w:num>
  <w:num w:numId="16">
    <w:abstractNumId w:val="3"/>
  </w:num>
  <w:num w:numId="17">
    <w:abstractNumId w:val="2"/>
  </w:num>
  <w:num w:numId="18">
    <w:abstractNumId w:val="22"/>
  </w:num>
  <w:num w:numId="19">
    <w:abstractNumId w:val="16"/>
  </w:num>
  <w:num w:numId="20">
    <w:abstractNumId w:val="19"/>
  </w:num>
  <w:num w:numId="21">
    <w:abstractNumId w:val="12"/>
  </w:num>
  <w:num w:numId="22">
    <w:abstractNumId w:val="4"/>
  </w:num>
  <w:num w:numId="23">
    <w:abstractNumId w:val="1"/>
  </w:num>
  <w:num w:numId="24">
    <w:abstractNumId w:val="13"/>
  </w:num>
  <w:num w:numId="25">
    <w:abstractNumId w:val="21"/>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B6688"/>
    <w:rsid w:val="00000D5D"/>
    <w:rsid w:val="00003688"/>
    <w:rsid w:val="00010831"/>
    <w:rsid w:val="00013C01"/>
    <w:rsid w:val="00016C74"/>
    <w:rsid w:val="00023A64"/>
    <w:rsid w:val="0002436C"/>
    <w:rsid w:val="000263A4"/>
    <w:rsid w:val="0003262B"/>
    <w:rsid w:val="0003729D"/>
    <w:rsid w:val="000379D3"/>
    <w:rsid w:val="000411EF"/>
    <w:rsid w:val="00042CC8"/>
    <w:rsid w:val="00043C8A"/>
    <w:rsid w:val="000459BB"/>
    <w:rsid w:val="00063256"/>
    <w:rsid w:val="000667C0"/>
    <w:rsid w:val="00071B24"/>
    <w:rsid w:val="00073919"/>
    <w:rsid w:val="00075EAA"/>
    <w:rsid w:val="0007794A"/>
    <w:rsid w:val="00081F75"/>
    <w:rsid w:val="00083DED"/>
    <w:rsid w:val="0008401C"/>
    <w:rsid w:val="00091397"/>
    <w:rsid w:val="000924AA"/>
    <w:rsid w:val="00094265"/>
    <w:rsid w:val="000A1FB2"/>
    <w:rsid w:val="000A4BFD"/>
    <w:rsid w:val="000A5E3E"/>
    <w:rsid w:val="000B26A5"/>
    <w:rsid w:val="000B2CF0"/>
    <w:rsid w:val="000B751E"/>
    <w:rsid w:val="000C0656"/>
    <w:rsid w:val="000C6A94"/>
    <w:rsid w:val="000C6D54"/>
    <w:rsid w:val="000D24A9"/>
    <w:rsid w:val="000D2B5A"/>
    <w:rsid w:val="000D2E2B"/>
    <w:rsid w:val="000E30D8"/>
    <w:rsid w:val="000E3ABE"/>
    <w:rsid w:val="000E4066"/>
    <w:rsid w:val="000E4894"/>
    <w:rsid w:val="000F0AA1"/>
    <w:rsid w:val="000F1E22"/>
    <w:rsid w:val="000F6132"/>
    <w:rsid w:val="000F762F"/>
    <w:rsid w:val="001008C1"/>
    <w:rsid w:val="00101125"/>
    <w:rsid w:val="00103328"/>
    <w:rsid w:val="00106AFE"/>
    <w:rsid w:val="00115CAF"/>
    <w:rsid w:val="001163F3"/>
    <w:rsid w:val="00120B68"/>
    <w:rsid w:val="001218E1"/>
    <w:rsid w:val="001240FB"/>
    <w:rsid w:val="001244A3"/>
    <w:rsid w:val="00125540"/>
    <w:rsid w:val="001278C1"/>
    <w:rsid w:val="0013176E"/>
    <w:rsid w:val="0013234E"/>
    <w:rsid w:val="00133851"/>
    <w:rsid w:val="00134DBC"/>
    <w:rsid w:val="00142048"/>
    <w:rsid w:val="0014674B"/>
    <w:rsid w:val="00146C56"/>
    <w:rsid w:val="00150EA5"/>
    <w:rsid w:val="0015549A"/>
    <w:rsid w:val="001600B3"/>
    <w:rsid w:val="00160CDB"/>
    <w:rsid w:val="00161F88"/>
    <w:rsid w:val="00175517"/>
    <w:rsid w:val="00176262"/>
    <w:rsid w:val="0018097D"/>
    <w:rsid w:val="00182DAA"/>
    <w:rsid w:val="00191AE8"/>
    <w:rsid w:val="001927CB"/>
    <w:rsid w:val="00195A1A"/>
    <w:rsid w:val="001A4784"/>
    <w:rsid w:val="001A50F1"/>
    <w:rsid w:val="001A5CC9"/>
    <w:rsid w:val="001B4072"/>
    <w:rsid w:val="001B5C08"/>
    <w:rsid w:val="001C1D64"/>
    <w:rsid w:val="001C5DD3"/>
    <w:rsid w:val="001D3DB3"/>
    <w:rsid w:val="001D4BDA"/>
    <w:rsid w:val="001D7D34"/>
    <w:rsid w:val="001E249E"/>
    <w:rsid w:val="001E4DC5"/>
    <w:rsid w:val="001E5F22"/>
    <w:rsid w:val="001E6425"/>
    <w:rsid w:val="001F1BF7"/>
    <w:rsid w:val="001F7951"/>
    <w:rsid w:val="002004DB"/>
    <w:rsid w:val="0020082D"/>
    <w:rsid w:val="00200F53"/>
    <w:rsid w:val="00207036"/>
    <w:rsid w:val="0020704F"/>
    <w:rsid w:val="00207498"/>
    <w:rsid w:val="00211289"/>
    <w:rsid w:val="00216FD1"/>
    <w:rsid w:val="002171C5"/>
    <w:rsid w:val="00217824"/>
    <w:rsid w:val="00222F91"/>
    <w:rsid w:val="0022663A"/>
    <w:rsid w:val="00226E5B"/>
    <w:rsid w:val="00230F0E"/>
    <w:rsid w:val="00232020"/>
    <w:rsid w:val="00232E06"/>
    <w:rsid w:val="00233461"/>
    <w:rsid w:val="002345DF"/>
    <w:rsid w:val="00243295"/>
    <w:rsid w:val="00260F2C"/>
    <w:rsid w:val="002616B5"/>
    <w:rsid w:val="00261A72"/>
    <w:rsid w:val="002628C4"/>
    <w:rsid w:val="002678F2"/>
    <w:rsid w:val="002707F3"/>
    <w:rsid w:val="0027296C"/>
    <w:rsid w:val="00286C7C"/>
    <w:rsid w:val="00290299"/>
    <w:rsid w:val="00291427"/>
    <w:rsid w:val="0029406F"/>
    <w:rsid w:val="002A3BEF"/>
    <w:rsid w:val="002A4050"/>
    <w:rsid w:val="002A427D"/>
    <w:rsid w:val="002A4429"/>
    <w:rsid w:val="002A5CDC"/>
    <w:rsid w:val="002A6D5F"/>
    <w:rsid w:val="002B0068"/>
    <w:rsid w:val="002B0921"/>
    <w:rsid w:val="002B2A79"/>
    <w:rsid w:val="002B2F44"/>
    <w:rsid w:val="002B7A60"/>
    <w:rsid w:val="002C1FC4"/>
    <w:rsid w:val="002C29CC"/>
    <w:rsid w:val="002C2F4D"/>
    <w:rsid w:val="002C3C7D"/>
    <w:rsid w:val="002C47E0"/>
    <w:rsid w:val="002C6DD7"/>
    <w:rsid w:val="002D31C7"/>
    <w:rsid w:val="002D6568"/>
    <w:rsid w:val="002D6BAE"/>
    <w:rsid w:val="002E0F51"/>
    <w:rsid w:val="002E4B2C"/>
    <w:rsid w:val="002E4E55"/>
    <w:rsid w:val="002E7461"/>
    <w:rsid w:val="002F4E7A"/>
    <w:rsid w:val="002F60E7"/>
    <w:rsid w:val="002F7039"/>
    <w:rsid w:val="002F75A1"/>
    <w:rsid w:val="00304AC0"/>
    <w:rsid w:val="003058C0"/>
    <w:rsid w:val="003075B8"/>
    <w:rsid w:val="00317143"/>
    <w:rsid w:val="00321E33"/>
    <w:rsid w:val="00324A56"/>
    <w:rsid w:val="00325520"/>
    <w:rsid w:val="0033095D"/>
    <w:rsid w:val="0033155B"/>
    <w:rsid w:val="0033539D"/>
    <w:rsid w:val="00337C1D"/>
    <w:rsid w:val="0034402A"/>
    <w:rsid w:val="00345FE3"/>
    <w:rsid w:val="0035573F"/>
    <w:rsid w:val="003560D8"/>
    <w:rsid w:val="00357421"/>
    <w:rsid w:val="0036072F"/>
    <w:rsid w:val="00377340"/>
    <w:rsid w:val="00382509"/>
    <w:rsid w:val="003837F1"/>
    <w:rsid w:val="00385DE7"/>
    <w:rsid w:val="00386A62"/>
    <w:rsid w:val="00393E7D"/>
    <w:rsid w:val="003A7AAA"/>
    <w:rsid w:val="003B02B7"/>
    <w:rsid w:val="003B0D2A"/>
    <w:rsid w:val="003B175A"/>
    <w:rsid w:val="003B19F8"/>
    <w:rsid w:val="003B2757"/>
    <w:rsid w:val="003B2D5C"/>
    <w:rsid w:val="003B41AD"/>
    <w:rsid w:val="003C289D"/>
    <w:rsid w:val="003C2BC8"/>
    <w:rsid w:val="003C2EAF"/>
    <w:rsid w:val="003C3B31"/>
    <w:rsid w:val="003C4B18"/>
    <w:rsid w:val="003C4F48"/>
    <w:rsid w:val="003C52C2"/>
    <w:rsid w:val="003C6130"/>
    <w:rsid w:val="003C75C6"/>
    <w:rsid w:val="003E2438"/>
    <w:rsid w:val="003E4AB4"/>
    <w:rsid w:val="003E5DFA"/>
    <w:rsid w:val="003E657B"/>
    <w:rsid w:val="003E698C"/>
    <w:rsid w:val="003F3DE1"/>
    <w:rsid w:val="00401766"/>
    <w:rsid w:val="00404CA5"/>
    <w:rsid w:val="0041558C"/>
    <w:rsid w:val="00421580"/>
    <w:rsid w:val="00423166"/>
    <w:rsid w:val="0043075C"/>
    <w:rsid w:val="00432B37"/>
    <w:rsid w:val="00433376"/>
    <w:rsid w:val="00433C35"/>
    <w:rsid w:val="0043555B"/>
    <w:rsid w:val="0044178A"/>
    <w:rsid w:val="0044406B"/>
    <w:rsid w:val="00450492"/>
    <w:rsid w:val="00451C41"/>
    <w:rsid w:val="00453F94"/>
    <w:rsid w:val="00454CA0"/>
    <w:rsid w:val="00454F30"/>
    <w:rsid w:val="00457D8E"/>
    <w:rsid w:val="00460DD2"/>
    <w:rsid w:val="00460EC2"/>
    <w:rsid w:val="00461200"/>
    <w:rsid w:val="00464C5B"/>
    <w:rsid w:val="0046586E"/>
    <w:rsid w:val="00467E82"/>
    <w:rsid w:val="00470330"/>
    <w:rsid w:val="004731A9"/>
    <w:rsid w:val="004736A9"/>
    <w:rsid w:val="00476E41"/>
    <w:rsid w:val="004812CF"/>
    <w:rsid w:val="00482304"/>
    <w:rsid w:val="004823F3"/>
    <w:rsid w:val="00484FCB"/>
    <w:rsid w:val="004863E6"/>
    <w:rsid w:val="004870DE"/>
    <w:rsid w:val="00491714"/>
    <w:rsid w:val="0049173F"/>
    <w:rsid w:val="00492124"/>
    <w:rsid w:val="00492A46"/>
    <w:rsid w:val="00492D60"/>
    <w:rsid w:val="004930B6"/>
    <w:rsid w:val="00495B55"/>
    <w:rsid w:val="0049722A"/>
    <w:rsid w:val="004A1203"/>
    <w:rsid w:val="004A1E5D"/>
    <w:rsid w:val="004A24C4"/>
    <w:rsid w:val="004B3474"/>
    <w:rsid w:val="004B494B"/>
    <w:rsid w:val="004D2A16"/>
    <w:rsid w:val="004D3130"/>
    <w:rsid w:val="004E0180"/>
    <w:rsid w:val="004E08D4"/>
    <w:rsid w:val="004E4F90"/>
    <w:rsid w:val="004E638D"/>
    <w:rsid w:val="004F01C8"/>
    <w:rsid w:val="004F354E"/>
    <w:rsid w:val="004F50D7"/>
    <w:rsid w:val="004F687D"/>
    <w:rsid w:val="00500D2C"/>
    <w:rsid w:val="00504008"/>
    <w:rsid w:val="00506661"/>
    <w:rsid w:val="00512C5B"/>
    <w:rsid w:val="00521339"/>
    <w:rsid w:val="00525128"/>
    <w:rsid w:val="00525C73"/>
    <w:rsid w:val="0053019F"/>
    <w:rsid w:val="005309B8"/>
    <w:rsid w:val="00530C82"/>
    <w:rsid w:val="00531F99"/>
    <w:rsid w:val="00532EE5"/>
    <w:rsid w:val="00532EE8"/>
    <w:rsid w:val="00541155"/>
    <w:rsid w:val="00541A49"/>
    <w:rsid w:val="00544AB9"/>
    <w:rsid w:val="005456C1"/>
    <w:rsid w:val="005472DA"/>
    <w:rsid w:val="00554FFC"/>
    <w:rsid w:val="00556BC0"/>
    <w:rsid w:val="00557B62"/>
    <w:rsid w:val="00560C43"/>
    <w:rsid w:val="00560E6E"/>
    <w:rsid w:val="00561C8A"/>
    <w:rsid w:val="005620D9"/>
    <w:rsid w:val="00564F5A"/>
    <w:rsid w:val="00565C20"/>
    <w:rsid w:val="00567410"/>
    <w:rsid w:val="00570153"/>
    <w:rsid w:val="00570D2F"/>
    <w:rsid w:val="00573172"/>
    <w:rsid w:val="00574FD6"/>
    <w:rsid w:val="00576CCA"/>
    <w:rsid w:val="005778CA"/>
    <w:rsid w:val="0058469B"/>
    <w:rsid w:val="00585B3D"/>
    <w:rsid w:val="00593D8A"/>
    <w:rsid w:val="0059651F"/>
    <w:rsid w:val="005A058E"/>
    <w:rsid w:val="005A29ED"/>
    <w:rsid w:val="005A2CC1"/>
    <w:rsid w:val="005A32E2"/>
    <w:rsid w:val="005A5587"/>
    <w:rsid w:val="005A62E9"/>
    <w:rsid w:val="005B43ED"/>
    <w:rsid w:val="005B500A"/>
    <w:rsid w:val="005B6688"/>
    <w:rsid w:val="005B6BB9"/>
    <w:rsid w:val="005C15C9"/>
    <w:rsid w:val="005C24EF"/>
    <w:rsid w:val="005C341D"/>
    <w:rsid w:val="005C4A8D"/>
    <w:rsid w:val="005C4E0E"/>
    <w:rsid w:val="005F4748"/>
    <w:rsid w:val="005F7ACD"/>
    <w:rsid w:val="006007D2"/>
    <w:rsid w:val="00602D09"/>
    <w:rsid w:val="00606109"/>
    <w:rsid w:val="00606FE7"/>
    <w:rsid w:val="00611300"/>
    <w:rsid w:val="006117AD"/>
    <w:rsid w:val="00612437"/>
    <w:rsid w:val="00620A72"/>
    <w:rsid w:val="006302DD"/>
    <w:rsid w:val="006327ED"/>
    <w:rsid w:val="00636E94"/>
    <w:rsid w:val="00640C3E"/>
    <w:rsid w:val="0064239A"/>
    <w:rsid w:val="006447A8"/>
    <w:rsid w:val="006447CA"/>
    <w:rsid w:val="0064496C"/>
    <w:rsid w:val="00645864"/>
    <w:rsid w:val="00650119"/>
    <w:rsid w:val="00652CCD"/>
    <w:rsid w:val="00654569"/>
    <w:rsid w:val="0065566F"/>
    <w:rsid w:val="00655B75"/>
    <w:rsid w:val="00660AF4"/>
    <w:rsid w:val="00661F9E"/>
    <w:rsid w:val="00664485"/>
    <w:rsid w:val="0067103E"/>
    <w:rsid w:val="00672752"/>
    <w:rsid w:val="00672771"/>
    <w:rsid w:val="00674D99"/>
    <w:rsid w:val="00674EB5"/>
    <w:rsid w:val="00675035"/>
    <w:rsid w:val="00683E36"/>
    <w:rsid w:val="00684A30"/>
    <w:rsid w:val="006931D3"/>
    <w:rsid w:val="00693FD3"/>
    <w:rsid w:val="00695C9C"/>
    <w:rsid w:val="006A0252"/>
    <w:rsid w:val="006A62F9"/>
    <w:rsid w:val="006A6B0B"/>
    <w:rsid w:val="006B10F5"/>
    <w:rsid w:val="006B195F"/>
    <w:rsid w:val="006B258D"/>
    <w:rsid w:val="006B28E6"/>
    <w:rsid w:val="006B426C"/>
    <w:rsid w:val="006C134D"/>
    <w:rsid w:val="006C22EE"/>
    <w:rsid w:val="006C2E0C"/>
    <w:rsid w:val="006C35F5"/>
    <w:rsid w:val="006C3A0F"/>
    <w:rsid w:val="006C4BDF"/>
    <w:rsid w:val="006C66C6"/>
    <w:rsid w:val="006D3AAA"/>
    <w:rsid w:val="006D3F87"/>
    <w:rsid w:val="006D5BD2"/>
    <w:rsid w:val="006E7BE1"/>
    <w:rsid w:val="006F1F1E"/>
    <w:rsid w:val="006F3087"/>
    <w:rsid w:val="006F616F"/>
    <w:rsid w:val="006F64D7"/>
    <w:rsid w:val="006F777C"/>
    <w:rsid w:val="0070269F"/>
    <w:rsid w:val="00703996"/>
    <w:rsid w:val="00705E46"/>
    <w:rsid w:val="0071119E"/>
    <w:rsid w:val="00712972"/>
    <w:rsid w:val="00712ECE"/>
    <w:rsid w:val="007158F8"/>
    <w:rsid w:val="007237B6"/>
    <w:rsid w:val="00724133"/>
    <w:rsid w:val="00732526"/>
    <w:rsid w:val="00732806"/>
    <w:rsid w:val="0073290B"/>
    <w:rsid w:val="0073326D"/>
    <w:rsid w:val="00735FCE"/>
    <w:rsid w:val="00736CBC"/>
    <w:rsid w:val="00737498"/>
    <w:rsid w:val="0074145E"/>
    <w:rsid w:val="0074266C"/>
    <w:rsid w:val="00744365"/>
    <w:rsid w:val="00744784"/>
    <w:rsid w:val="00750301"/>
    <w:rsid w:val="00755334"/>
    <w:rsid w:val="00755A17"/>
    <w:rsid w:val="00760148"/>
    <w:rsid w:val="0077124C"/>
    <w:rsid w:val="007716A7"/>
    <w:rsid w:val="0077267A"/>
    <w:rsid w:val="00781C03"/>
    <w:rsid w:val="00782EB2"/>
    <w:rsid w:val="007845F5"/>
    <w:rsid w:val="00785ED1"/>
    <w:rsid w:val="0079038C"/>
    <w:rsid w:val="00790BB2"/>
    <w:rsid w:val="007A125B"/>
    <w:rsid w:val="007A58F5"/>
    <w:rsid w:val="007B57B9"/>
    <w:rsid w:val="007B6247"/>
    <w:rsid w:val="007B76AC"/>
    <w:rsid w:val="007C42ED"/>
    <w:rsid w:val="007C515B"/>
    <w:rsid w:val="007C57C6"/>
    <w:rsid w:val="007C603A"/>
    <w:rsid w:val="007D25E6"/>
    <w:rsid w:val="007D417C"/>
    <w:rsid w:val="007D5972"/>
    <w:rsid w:val="007D60B2"/>
    <w:rsid w:val="007D6BC5"/>
    <w:rsid w:val="007D6F29"/>
    <w:rsid w:val="007E251B"/>
    <w:rsid w:val="007E271D"/>
    <w:rsid w:val="007E41E7"/>
    <w:rsid w:val="007E4561"/>
    <w:rsid w:val="007F647E"/>
    <w:rsid w:val="008019B6"/>
    <w:rsid w:val="00801C4F"/>
    <w:rsid w:val="00807A2E"/>
    <w:rsid w:val="00807E37"/>
    <w:rsid w:val="0081104A"/>
    <w:rsid w:val="00815D5C"/>
    <w:rsid w:val="00823E58"/>
    <w:rsid w:val="0082782C"/>
    <w:rsid w:val="00833194"/>
    <w:rsid w:val="00841AA6"/>
    <w:rsid w:val="00844EB6"/>
    <w:rsid w:val="008472F3"/>
    <w:rsid w:val="0084794D"/>
    <w:rsid w:val="008556E0"/>
    <w:rsid w:val="00860B20"/>
    <w:rsid w:val="00863D03"/>
    <w:rsid w:val="008712CD"/>
    <w:rsid w:val="00871753"/>
    <w:rsid w:val="00873DB0"/>
    <w:rsid w:val="0087666C"/>
    <w:rsid w:val="00876909"/>
    <w:rsid w:val="00876967"/>
    <w:rsid w:val="00883475"/>
    <w:rsid w:val="00884EA9"/>
    <w:rsid w:val="0088720A"/>
    <w:rsid w:val="008873CA"/>
    <w:rsid w:val="00891F34"/>
    <w:rsid w:val="0089272C"/>
    <w:rsid w:val="008944F4"/>
    <w:rsid w:val="00895E12"/>
    <w:rsid w:val="008977D1"/>
    <w:rsid w:val="008A0828"/>
    <w:rsid w:val="008A47ED"/>
    <w:rsid w:val="008A77A9"/>
    <w:rsid w:val="008A7C7A"/>
    <w:rsid w:val="008B329C"/>
    <w:rsid w:val="008B3EF8"/>
    <w:rsid w:val="008B48DA"/>
    <w:rsid w:val="008C21F4"/>
    <w:rsid w:val="008C2236"/>
    <w:rsid w:val="008C4DE0"/>
    <w:rsid w:val="008C4EA6"/>
    <w:rsid w:val="008C6745"/>
    <w:rsid w:val="008D474A"/>
    <w:rsid w:val="008D5DAD"/>
    <w:rsid w:val="008D761D"/>
    <w:rsid w:val="008E188B"/>
    <w:rsid w:val="008E3001"/>
    <w:rsid w:val="008E4B77"/>
    <w:rsid w:val="008E7115"/>
    <w:rsid w:val="008F2644"/>
    <w:rsid w:val="008F3F4D"/>
    <w:rsid w:val="008F420C"/>
    <w:rsid w:val="008F48B9"/>
    <w:rsid w:val="008F5000"/>
    <w:rsid w:val="00901278"/>
    <w:rsid w:val="00904893"/>
    <w:rsid w:val="009132CB"/>
    <w:rsid w:val="00913E0A"/>
    <w:rsid w:val="00920831"/>
    <w:rsid w:val="00923FE4"/>
    <w:rsid w:val="0093545D"/>
    <w:rsid w:val="00935580"/>
    <w:rsid w:val="00940AD0"/>
    <w:rsid w:val="00940BE8"/>
    <w:rsid w:val="009411B5"/>
    <w:rsid w:val="00942214"/>
    <w:rsid w:val="00945E49"/>
    <w:rsid w:val="0094680F"/>
    <w:rsid w:val="009504B7"/>
    <w:rsid w:val="00952A43"/>
    <w:rsid w:val="0095312D"/>
    <w:rsid w:val="0095398D"/>
    <w:rsid w:val="0095472F"/>
    <w:rsid w:val="0095668F"/>
    <w:rsid w:val="00961451"/>
    <w:rsid w:val="00961C41"/>
    <w:rsid w:val="009635D0"/>
    <w:rsid w:val="00964409"/>
    <w:rsid w:val="00964AF9"/>
    <w:rsid w:val="00965A61"/>
    <w:rsid w:val="009661E0"/>
    <w:rsid w:val="00967A56"/>
    <w:rsid w:val="00967B7E"/>
    <w:rsid w:val="00980185"/>
    <w:rsid w:val="00980BE2"/>
    <w:rsid w:val="009817AD"/>
    <w:rsid w:val="00981B8B"/>
    <w:rsid w:val="00982CFF"/>
    <w:rsid w:val="00985955"/>
    <w:rsid w:val="009862BF"/>
    <w:rsid w:val="009914DA"/>
    <w:rsid w:val="009921CE"/>
    <w:rsid w:val="00992B53"/>
    <w:rsid w:val="0099463F"/>
    <w:rsid w:val="00994E8B"/>
    <w:rsid w:val="00996E74"/>
    <w:rsid w:val="009A4905"/>
    <w:rsid w:val="009B04FE"/>
    <w:rsid w:val="009B0736"/>
    <w:rsid w:val="009B49BA"/>
    <w:rsid w:val="009B6EE7"/>
    <w:rsid w:val="009C0F3C"/>
    <w:rsid w:val="009C24AE"/>
    <w:rsid w:val="009C4BFB"/>
    <w:rsid w:val="009D6B5E"/>
    <w:rsid w:val="009E04FC"/>
    <w:rsid w:val="009E6BC3"/>
    <w:rsid w:val="009F01D5"/>
    <w:rsid w:val="009F152D"/>
    <w:rsid w:val="009F30AF"/>
    <w:rsid w:val="00A03CC0"/>
    <w:rsid w:val="00A047ED"/>
    <w:rsid w:val="00A16AEB"/>
    <w:rsid w:val="00A16E49"/>
    <w:rsid w:val="00A17EC3"/>
    <w:rsid w:val="00A21B87"/>
    <w:rsid w:val="00A21BE7"/>
    <w:rsid w:val="00A224B8"/>
    <w:rsid w:val="00A22A33"/>
    <w:rsid w:val="00A25750"/>
    <w:rsid w:val="00A26160"/>
    <w:rsid w:val="00A26629"/>
    <w:rsid w:val="00A31A1B"/>
    <w:rsid w:val="00A32258"/>
    <w:rsid w:val="00A35D22"/>
    <w:rsid w:val="00A37932"/>
    <w:rsid w:val="00A37E87"/>
    <w:rsid w:val="00A44108"/>
    <w:rsid w:val="00A5095E"/>
    <w:rsid w:val="00A524C6"/>
    <w:rsid w:val="00A52BDF"/>
    <w:rsid w:val="00A538FF"/>
    <w:rsid w:val="00A66CB4"/>
    <w:rsid w:val="00A713D5"/>
    <w:rsid w:val="00A71DD8"/>
    <w:rsid w:val="00A729DC"/>
    <w:rsid w:val="00A73EE5"/>
    <w:rsid w:val="00A76F2F"/>
    <w:rsid w:val="00A82FEE"/>
    <w:rsid w:val="00A86E59"/>
    <w:rsid w:val="00A873D6"/>
    <w:rsid w:val="00A93474"/>
    <w:rsid w:val="00A940DD"/>
    <w:rsid w:val="00A95F45"/>
    <w:rsid w:val="00A964E6"/>
    <w:rsid w:val="00AA1D28"/>
    <w:rsid w:val="00AA3B62"/>
    <w:rsid w:val="00AA6013"/>
    <w:rsid w:val="00AA6351"/>
    <w:rsid w:val="00AA68B2"/>
    <w:rsid w:val="00AA77A4"/>
    <w:rsid w:val="00AA79C6"/>
    <w:rsid w:val="00AB1436"/>
    <w:rsid w:val="00AB2850"/>
    <w:rsid w:val="00AB6BCE"/>
    <w:rsid w:val="00AB748B"/>
    <w:rsid w:val="00AC2217"/>
    <w:rsid w:val="00AC234D"/>
    <w:rsid w:val="00AC5579"/>
    <w:rsid w:val="00AC5736"/>
    <w:rsid w:val="00AD04E2"/>
    <w:rsid w:val="00AD2052"/>
    <w:rsid w:val="00AD7060"/>
    <w:rsid w:val="00AE0AEC"/>
    <w:rsid w:val="00AE2B0F"/>
    <w:rsid w:val="00AE4285"/>
    <w:rsid w:val="00AE4A7C"/>
    <w:rsid w:val="00AF5B25"/>
    <w:rsid w:val="00B02FC7"/>
    <w:rsid w:val="00B071C8"/>
    <w:rsid w:val="00B0776A"/>
    <w:rsid w:val="00B12106"/>
    <w:rsid w:val="00B138EB"/>
    <w:rsid w:val="00B14168"/>
    <w:rsid w:val="00B16F9E"/>
    <w:rsid w:val="00B26645"/>
    <w:rsid w:val="00B270BF"/>
    <w:rsid w:val="00B3083D"/>
    <w:rsid w:val="00B31F18"/>
    <w:rsid w:val="00B36F0A"/>
    <w:rsid w:val="00B44895"/>
    <w:rsid w:val="00B44E73"/>
    <w:rsid w:val="00B53A42"/>
    <w:rsid w:val="00B54F46"/>
    <w:rsid w:val="00B605DD"/>
    <w:rsid w:val="00B62527"/>
    <w:rsid w:val="00B63E24"/>
    <w:rsid w:val="00B70EC9"/>
    <w:rsid w:val="00B748B1"/>
    <w:rsid w:val="00B8281E"/>
    <w:rsid w:val="00B85D73"/>
    <w:rsid w:val="00B91D38"/>
    <w:rsid w:val="00B93E86"/>
    <w:rsid w:val="00B9538A"/>
    <w:rsid w:val="00BA04D2"/>
    <w:rsid w:val="00BA5387"/>
    <w:rsid w:val="00BB1EE4"/>
    <w:rsid w:val="00BB2365"/>
    <w:rsid w:val="00BB33F8"/>
    <w:rsid w:val="00BB3BF0"/>
    <w:rsid w:val="00BC0DA6"/>
    <w:rsid w:val="00BC1F98"/>
    <w:rsid w:val="00BC5DBF"/>
    <w:rsid w:val="00BC6246"/>
    <w:rsid w:val="00BD756C"/>
    <w:rsid w:val="00BE36B8"/>
    <w:rsid w:val="00BE3B76"/>
    <w:rsid w:val="00BE3B93"/>
    <w:rsid w:val="00BE4514"/>
    <w:rsid w:val="00BF2AF2"/>
    <w:rsid w:val="00BF6E2A"/>
    <w:rsid w:val="00C00675"/>
    <w:rsid w:val="00C009D9"/>
    <w:rsid w:val="00C02A1D"/>
    <w:rsid w:val="00C03042"/>
    <w:rsid w:val="00C05E3B"/>
    <w:rsid w:val="00C11DA9"/>
    <w:rsid w:val="00C144E9"/>
    <w:rsid w:val="00C15FA2"/>
    <w:rsid w:val="00C1674C"/>
    <w:rsid w:val="00C16DF2"/>
    <w:rsid w:val="00C20B2E"/>
    <w:rsid w:val="00C20E5A"/>
    <w:rsid w:val="00C22844"/>
    <w:rsid w:val="00C25A33"/>
    <w:rsid w:val="00C26A56"/>
    <w:rsid w:val="00C32256"/>
    <w:rsid w:val="00C3226C"/>
    <w:rsid w:val="00C346D0"/>
    <w:rsid w:val="00C36434"/>
    <w:rsid w:val="00C4382B"/>
    <w:rsid w:val="00C44494"/>
    <w:rsid w:val="00C45CB2"/>
    <w:rsid w:val="00C46CB6"/>
    <w:rsid w:val="00C5290F"/>
    <w:rsid w:val="00C52AAB"/>
    <w:rsid w:val="00C52E79"/>
    <w:rsid w:val="00C52F39"/>
    <w:rsid w:val="00C544E4"/>
    <w:rsid w:val="00C619AE"/>
    <w:rsid w:val="00C62690"/>
    <w:rsid w:val="00C63039"/>
    <w:rsid w:val="00C63294"/>
    <w:rsid w:val="00C64793"/>
    <w:rsid w:val="00C66F2C"/>
    <w:rsid w:val="00C76318"/>
    <w:rsid w:val="00C76712"/>
    <w:rsid w:val="00C776D3"/>
    <w:rsid w:val="00CA1FC0"/>
    <w:rsid w:val="00CA2072"/>
    <w:rsid w:val="00CA395F"/>
    <w:rsid w:val="00CA544F"/>
    <w:rsid w:val="00CA5F17"/>
    <w:rsid w:val="00CB0960"/>
    <w:rsid w:val="00CB5274"/>
    <w:rsid w:val="00CB5DD1"/>
    <w:rsid w:val="00CB5EC9"/>
    <w:rsid w:val="00CB7EA6"/>
    <w:rsid w:val="00CC1A56"/>
    <w:rsid w:val="00CE01FB"/>
    <w:rsid w:val="00CE0E3E"/>
    <w:rsid w:val="00CE1F79"/>
    <w:rsid w:val="00CE732A"/>
    <w:rsid w:val="00CE7F46"/>
    <w:rsid w:val="00CF66FC"/>
    <w:rsid w:val="00CF797D"/>
    <w:rsid w:val="00D017E2"/>
    <w:rsid w:val="00D0435B"/>
    <w:rsid w:val="00D04B36"/>
    <w:rsid w:val="00D100A9"/>
    <w:rsid w:val="00D10219"/>
    <w:rsid w:val="00D165FB"/>
    <w:rsid w:val="00D16934"/>
    <w:rsid w:val="00D1693B"/>
    <w:rsid w:val="00D2150E"/>
    <w:rsid w:val="00D235EC"/>
    <w:rsid w:val="00D25209"/>
    <w:rsid w:val="00D30D6C"/>
    <w:rsid w:val="00D33458"/>
    <w:rsid w:val="00D3409F"/>
    <w:rsid w:val="00D40189"/>
    <w:rsid w:val="00D40966"/>
    <w:rsid w:val="00D515E5"/>
    <w:rsid w:val="00D5161F"/>
    <w:rsid w:val="00D53800"/>
    <w:rsid w:val="00D5624E"/>
    <w:rsid w:val="00D6726E"/>
    <w:rsid w:val="00D778D2"/>
    <w:rsid w:val="00D83B75"/>
    <w:rsid w:val="00D8741E"/>
    <w:rsid w:val="00D972BE"/>
    <w:rsid w:val="00D97DB1"/>
    <w:rsid w:val="00DA3D2A"/>
    <w:rsid w:val="00DA4BE9"/>
    <w:rsid w:val="00DA76A0"/>
    <w:rsid w:val="00DB23E1"/>
    <w:rsid w:val="00DD22AE"/>
    <w:rsid w:val="00DD4FBE"/>
    <w:rsid w:val="00DD60C6"/>
    <w:rsid w:val="00DE1025"/>
    <w:rsid w:val="00DE4AC0"/>
    <w:rsid w:val="00DE4D6D"/>
    <w:rsid w:val="00DE6F04"/>
    <w:rsid w:val="00DE7513"/>
    <w:rsid w:val="00DF0012"/>
    <w:rsid w:val="00DF11E8"/>
    <w:rsid w:val="00DF6770"/>
    <w:rsid w:val="00E01DED"/>
    <w:rsid w:val="00E026E5"/>
    <w:rsid w:val="00E04B2E"/>
    <w:rsid w:val="00E04B7F"/>
    <w:rsid w:val="00E07354"/>
    <w:rsid w:val="00E079BD"/>
    <w:rsid w:val="00E11F15"/>
    <w:rsid w:val="00E12EE9"/>
    <w:rsid w:val="00E14BAF"/>
    <w:rsid w:val="00E1705B"/>
    <w:rsid w:val="00E20377"/>
    <w:rsid w:val="00E2102A"/>
    <w:rsid w:val="00E221E4"/>
    <w:rsid w:val="00E246F7"/>
    <w:rsid w:val="00E304BF"/>
    <w:rsid w:val="00E31AA8"/>
    <w:rsid w:val="00E32352"/>
    <w:rsid w:val="00E35FA4"/>
    <w:rsid w:val="00E363BB"/>
    <w:rsid w:val="00E37B3A"/>
    <w:rsid w:val="00E41187"/>
    <w:rsid w:val="00E47982"/>
    <w:rsid w:val="00E50C18"/>
    <w:rsid w:val="00E54BD1"/>
    <w:rsid w:val="00E60AE3"/>
    <w:rsid w:val="00E61019"/>
    <w:rsid w:val="00E612CA"/>
    <w:rsid w:val="00E6422E"/>
    <w:rsid w:val="00E65087"/>
    <w:rsid w:val="00E7301C"/>
    <w:rsid w:val="00E743F7"/>
    <w:rsid w:val="00E75649"/>
    <w:rsid w:val="00E7569C"/>
    <w:rsid w:val="00E850F4"/>
    <w:rsid w:val="00E866B8"/>
    <w:rsid w:val="00E87003"/>
    <w:rsid w:val="00E87BE1"/>
    <w:rsid w:val="00E92A76"/>
    <w:rsid w:val="00E933BB"/>
    <w:rsid w:val="00E941BB"/>
    <w:rsid w:val="00EA14D0"/>
    <w:rsid w:val="00EA28B5"/>
    <w:rsid w:val="00EA4343"/>
    <w:rsid w:val="00EA474F"/>
    <w:rsid w:val="00EA5084"/>
    <w:rsid w:val="00EA621A"/>
    <w:rsid w:val="00EA6C44"/>
    <w:rsid w:val="00EC0D9D"/>
    <w:rsid w:val="00EC1B56"/>
    <w:rsid w:val="00EC366D"/>
    <w:rsid w:val="00EC4257"/>
    <w:rsid w:val="00EC7B34"/>
    <w:rsid w:val="00ED0A3F"/>
    <w:rsid w:val="00ED118B"/>
    <w:rsid w:val="00ED24FC"/>
    <w:rsid w:val="00EE6668"/>
    <w:rsid w:val="00EF4D8F"/>
    <w:rsid w:val="00EF5BC7"/>
    <w:rsid w:val="00EF70C7"/>
    <w:rsid w:val="00EF7667"/>
    <w:rsid w:val="00F00CD9"/>
    <w:rsid w:val="00F02542"/>
    <w:rsid w:val="00F172B2"/>
    <w:rsid w:val="00F17B4C"/>
    <w:rsid w:val="00F205E5"/>
    <w:rsid w:val="00F27AA8"/>
    <w:rsid w:val="00F30498"/>
    <w:rsid w:val="00F32744"/>
    <w:rsid w:val="00F34639"/>
    <w:rsid w:val="00F3476C"/>
    <w:rsid w:val="00F37BC2"/>
    <w:rsid w:val="00F40B38"/>
    <w:rsid w:val="00F4163D"/>
    <w:rsid w:val="00F45071"/>
    <w:rsid w:val="00F463A2"/>
    <w:rsid w:val="00F50735"/>
    <w:rsid w:val="00F52810"/>
    <w:rsid w:val="00F571C1"/>
    <w:rsid w:val="00F63D3C"/>
    <w:rsid w:val="00F642CE"/>
    <w:rsid w:val="00F70899"/>
    <w:rsid w:val="00F7183D"/>
    <w:rsid w:val="00F82968"/>
    <w:rsid w:val="00F8545A"/>
    <w:rsid w:val="00F8673C"/>
    <w:rsid w:val="00F868D5"/>
    <w:rsid w:val="00F9039E"/>
    <w:rsid w:val="00F914A3"/>
    <w:rsid w:val="00F95CEB"/>
    <w:rsid w:val="00FA3390"/>
    <w:rsid w:val="00FA4886"/>
    <w:rsid w:val="00FA596F"/>
    <w:rsid w:val="00FB0EA5"/>
    <w:rsid w:val="00FB1DA2"/>
    <w:rsid w:val="00FC660F"/>
    <w:rsid w:val="00FE184C"/>
    <w:rsid w:val="00FE21FA"/>
    <w:rsid w:val="00FE3641"/>
    <w:rsid w:val="00FE7467"/>
    <w:rsid w:val="00FE7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942A6"/>
  <w15:docId w15:val="{5C8B7EFE-7ED7-44F4-A442-1113241EC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580"/>
    <w:rPr>
      <w:sz w:val="24"/>
      <w:szCs w:val="24"/>
    </w:rPr>
  </w:style>
  <w:style w:type="paragraph" w:styleId="1">
    <w:name w:val="heading 1"/>
    <w:basedOn w:val="a"/>
    <w:next w:val="a"/>
    <w:qFormat/>
    <w:rsid w:val="009C4BFB"/>
    <w:pPr>
      <w:keepNext/>
      <w:jc w:val="center"/>
      <w:outlineLvl w:val="0"/>
    </w:pPr>
    <w:rPr>
      <w:b/>
      <w:sz w:val="26"/>
      <w:szCs w:val="20"/>
    </w:rPr>
  </w:style>
  <w:style w:type="paragraph" w:styleId="2">
    <w:name w:val="heading 2"/>
    <w:basedOn w:val="a"/>
    <w:next w:val="a"/>
    <w:qFormat/>
    <w:rsid w:val="009C4BFB"/>
    <w:pPr>
      <w:keepNext/>
      <w:jc w:val="both"/>
      <w:outlineLvl w:val="1"/>
    </w:pPr>
    <w:rPr>
      <w:b/>
      <w:bCs/>
    </w:rPr>
  </w:style>
  <w:style w:type="paragraph" w:styleId="3">
    <w:name w:val="heading 3"/>
    <w:basedOn w:val="a"/>
    <w:next w:val="a"/>
    <w:qFormat/>
    <w:rsid w:val="009C4BFB"/>
    <w:pPr>
      <w:keepNext/>
      <w:jc w:val="both"/>
      <w:outlineLvl w:val="2"/>
    </w:pPr>
    <w:rPr>
      <w:b/>
      <w:sz w:val="28"/>
    </w:rPr>
  </w:style>
  <w:style w:type="paragraph" w:styleId="4">
    <w:name w:val="heading 4"/>
    <w:basedOn w:val="a"/>
    <w:next w:val="a"/>
    <w:qFormat/>
    <w:rsid w:val="009C4BFB"/>
    <w:pPr>
      <w:keepNext/>
      <w:jc w:val="center"/>
      <w:outlineLvl w:val="3"/>
    </w:pPr>
    <w:rPr>
      <w:b/>
      <w:sz w:val="28"/>
    </w:rPr>
  </w:style>
  <w:style w:type="paragraph" w:styleId="5">
    <w:name w:val="heading 5"/>
    <w:basedOn w:val="a"/>
    <w:next w:val="a"/>
    <w:qFormat/>
    <w:rsid w:val="009C4BFB"/>
    <w:pPr>
      <w:keepNext/>
      <w:ind w:firstLine="708"/>
      <w:jc w:val="both"/>
      <w:outlineLvl w:val="4"/>
    </w:pPr>
    <w:rPr>
      <w:b/>
      <w:sz w:val="28"/>
      <w:szCs w:val="28"/>
    </w:rPr>
  </w:style>
  <w:style w:type="paragraph" w:styleId="8">
    <w:name w:val="heading 8"/>
    <w:basedOn w:val="a"/>
    <w:next w:val="a"/>
    <w:qFormat/>
    <w:rsid w:val="009C4BFB"/>
    <w:pPr>
      <w:keepNext/>
      <w:jc w:val="right"/>
      <w:outlineLvl w:val="7"/>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9C4BFB"/>
    <w:pPr>
      <w:ind w:left="705"/>
      <w:jc w:val="center"/>
    </w:pPr>
    <w:rPr>
      <w:sz w:val="28"/>
    </w:rPr>
  </w:style>
  <w:style w:type="paragraph" w:customStyle="1" w:styleId="a3">
    <w:name w:val="Знак Знак Знак Знак"/>
    <w:basedOn w:val="a"/>
    <w:autoRedefine/>
    <w:rsid w:val="009C4BFB"/>
    <w:pPr>
      <w:spacing w:after="160" w:line="240" w:lineRule="exact"/>
    </w:pPr>
    <w:rPr>
      <w:sz w:val="28"/>
      <w:szCs w:val="20"/>
      <w:lang w:eastAsia="en-US"/>
    </w:rPr>
  </w:style>
  <w:style w:type="paragraph" w:styleId="a4">
    <w:name w:val="Title"/>
    <w:basedOn w:val="a"/>
    <w:qFormat/>
    <w:rsid w:val="009C4BFB"/>
    <w:pPr>
      <w:ind w:left="5387"/>
      <w:jc w:val="center"/>
    </w:pPr>
    <w:rPr>
      <w:sz w:val="28"/>
      <w:szCs w:val="20"/>
    </w:rPr>
  </w:style>
  <w:style w:type="paragraph" w:styleId="a5">
    <w:name w:val="Body Text"/>
    <w:basedOn w:val="a"/>
    <w:rsid w:val="009C4BFB"/>
    <w:pPr>
      <w:spacing w:after="120"/>
    </w:pPr>
  </w:style>
  <w:style w:type="paragraph" w:styleId="30">
    <w:name w:val="Body Text Indent 3"/>
    <w:basedOn w:val="a"/>
    <w:link w:val="31"/>
    <w:rsid w:val="009C4BFB"/>
    <w:pPr>
      <w:spacing w:after="120"/>
      <w:ind w:left="283"/>
    </w:pPr>
    <w:rPr>
      <w:sz w:val="16"/>
      <w:szCs w:val="16"/>
    </w:rPr>
  </w:style>
  <w:style w:type="paragraph" w:styleId="a6">
    <w:name w:val="Subtitle"/>
    <w:basedOn w:val="a"/>
    <w:qFormat/>
    <w:rsid w:val="009C4BFB"/>
    <w:pPr>
      <w:tabs>
        <w:tab w:val="left" w:pos="0"/>
      </w:tabs>
      <w:jc w:val="center"/>
    </w:pPr>
    <w:rPr>
      <w:b/>
      <w:sz w:val="28"/>
    </w:rPr>
  </w:style>
  <w:style w:type="paragraph" w:styleId="21">
    <w:name w:val="Body Text 2"/>
    <w:basedOn w:val="a"/>
    <w:rsid w:val="009C4BFB"/>
    <w:pPr>
      <w:widowControl w:val="0"/>
      <w:ind w:firstLine="720"/>
      <w:jc w:val="both"/>
    </w:pPr>
    <w:rPr>
      <w:sz w:val="28"/>
      <w:szCs w:val="20"/>
    </w:rPr>
  </w:style>
  <w:style w:type="paragraph" w:customStyle="1" w:styleId="-2">
    <w:name w:val="Основной-2"/>
    <w:rsid w:val="009C4BFB"/>
    <w:pPr>
      <w:ind w:firstLine="170"/>
      <w:jc w:val="both"/>
    </w:pPr>
    <w:rPr>
      <w:rFonts w:ascii="Гельветика" w:hAnsi="Гельветика"/>
      <w:snapToGrid w:val="0"/>
      <w:sz w:val="17"/>
    </w:rPr>
  </w:style>
  <w:style w:type="paragraph" w:customStyle="1" w:styleId="Iauiue">
    <w:name w:val="Iau?iue"/>
    <w:rsid w:val="009C4BFB"/>
    <w:pPr>
      <w:widowControl w:val="0"/>
    </w:pPr>
  </w:style>
  <w:style w:type="paragraph" w:styleId="a7">
    <w:name w:val="Body Text Indent"/>
    <w:basedOn w:val="a"/>
    <w:rsid w:val="009C4BFB"/>
    <w:pPr>
      <w:ind w:firstLine="567"/>
      <w:jc w:val="both"/>
    </w:pPr>
    <w:rPr>
      <w:i/>
      <w:sz w:val="28"/>
      <w:szCs w:val="20"/>
    </w:rPr>
  </w:style>
  <w:style w:type="paragraph" w:styleId="32">
    <w:name w:val="Body Text 3"/>
    <w:basedOn w:val="a"/>
    <w:rsid w:val="009C4BFB"/>
    <w:pPr>
      <w:spacing w:after="120"/>
    </w:pPr>
    <w:rPr>
      <w:sz w:val="16"/>
      <w:szCs w:val="16"/>
    </w:rPr>
  </w:style>
  <w:style w:type="paragraph" w:customStyle="1" w:styleId="10">
    <w:name w:val="Обычный1"/>
    <w:rsid w:val="009C4BFB"/>
    <w:pPr>
      <w:widowControl w:val="0"/>
    </w:pPr>
    <w:rPr>
      <w:rFonts w:ascii="Arial" w:hAnsi="Arial"/>
      <w:snapToGrid w:val="0"/>
    </w:rPr>
  </w:style>
  <w:style w:type="paragraph" w:customStyle="1" w:styleId="210">
    <w:name w:val="Основной текст с отступом 21"/>
    <w:basedOn w:val="a"/>
    <w:rsid w:val="009C4BFB"/>
    <w:pPr>
      <w:widowControl w:val="0"/>
      <w:ind w:firstLine="360"/>
    </w:pPr>
    <w:rPr>
      <w:sz w:val="28"/>
      <w:szCs w:val="20"/>
    </w:rPr>
  </w:style>
  <w:style w:type="character" w:styleId="a8">
    <w:name w:val="page number"/>
    <w:basedOn w:val="a0"/>
    <w:rsid w:val="009C4BFB"/>
  </w:style>
  <w:style w:type="paragraph" w:styleId="a9">
    <w:name w:val="footer"/>
    <w:basedOn w:val="a"/>
    <w:rsid w:val="009C4BFB"/>
    <w:pPr>
      <w:tabs>
        <w:tab w:val="center" w:pos="4677"/>
        <w:tab w:val="right" w:pos="9355"/>
      </w:tabs>
    </w:pPr>
  </w:style>
  <w:style w:type="paragraph" w:styleId="aa">
    <w:name w:val="header"/>
    <w:basedOn w:val="a"/>
    <w:link w:val="ab"/>
    <w:uiPriority w:val="99"/>
    <w:rsid w:val="009C4BFB"/>
    <w:pPr>
      <w:tabs>
        <w:tab w:val="center" w:pos="4677"/>
        <w:tab w:val="right" w:pos="9355"/>
      </w:tabs>
    </w:pPr>
  </w:style>
  <w:style w:type="paragraph" w:customStyle="1" w:styleId="ac">
    <w:name w:val="Знак Знак Знак Знак"/>
    <w:basedOn w:val="a"/>
    <w:autoRedefine/>
    <w:rsid w:val="009C4BFB"/>
    <w:pPr>
      <w:spacing w:after="160" w:line="240" w:lineRule="exact"/>
    </w:pPr>
    <w:rPr>
      <w:sz w:val="28"/>
      <w:szCs w:val="20"/>
      <w:lang w:eastAsia="en-US"/>
    </w:rPr>
  </w:style>
  <w:style w:type="paragraph" w:styleId="HTML">
    <w:name w:val="HTML Preformatted"/>
    <w:basedOn w:val="a"/>
    <w:rsid w:val="009C4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ad">
    <w:name w:val="Знак Знак"/>
    <w:basedOn w:val="a0"/>
    <w:rsid w:val="009C4BFB"/>
    <w:rPr>
      <w:rFonts w:ascii="Courier New" w:eastAsia="Courier New" w:hAnsi="Courier New" w:cs="Courier New"/>
      <w:noProof w:val="0"/>
      <w:color w:val="000000"/>
      <w:sz w:val="22"/>
      <w:szCs w:val="22"/>
      <w:lang w:val="en" w:eastAsia="ru-RU" w:bidi="ar-SA"/>
    </w:rPr>
  </w:style>
  <w:style w:type="paragraph" w:customStyle="1" w:styleId="CharChar">
    <w:name w:val="Char Char"/>
    <w:basedOn w:val="a"/>
    <w:next w:val="2"/>
    <w:autoRedefine/>
    <w:rsid w:val="009C4BFB"/>
    <w:pPr>
      <w:spacing w:after="160" w:line="240" w:lineRule="exact"/>
    </w:pPr>
    <w:rPr>
      <w:szCs w:val="20"/>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C4BFB"/>
    <w:pPr>
      <w:spacing w:after="160" w:line="240" w:lineRule="exact"/>
    </w:pPr>
    <w:rPr>
      <w:sz w:val="28"/>
      <w:szCs w:val="20"/>
      <w:lang w:eastAsia="en-US"/>
    </w:rPr>
  </w:style>
  <w:style w:type="paragraph" w:styleId="af">
    <w:name w:val="Normal (Web)"/>
    <w:basedOn w:val="a"/>
    <w:uiPriority w:val="99"/>
    <w:unhideWhenUsed/>
    <w:qFormat/>
    <w:rsid w:val="009C4BFB"/>
    <w:pPr>
      <w:spacing w:before="100" w:beforeAutospacing="1" w:after="100" w:afterAutospacing="1"/>
    </w:pPr>
  </w:style>
  <w:style w:type="paragraph" w:customStyle="1" w:styleId="af0">
    <w:name w:val="Знак Знак Знак Знак Знак Знак"/>
    <w:basedOn w:val="a"/>
    <w:autoRedefine/>
    <w:rsid w:val="009C4BFB"/>
    <w:pPr>
      <w:spacing w:after="160" w:line="240" w:lineRule="exact"/>
    </w:pPr>
    <w:rPr>
      <w:sz w:val="28"/>
      <w:szCs w:val="20"/>
      <w:lang w:eastAsia="en-US"/>
    </w:rPr>
  </w:style>
  <w:style w:type="paragraph" w:customStyle="1" w:styleId="CharChar0">
    <w:name w:val="Char Char"/>
    <w:basedOn w:val="a"/>
    <w:next w:val="2"/>
    <w:autoRedefine/>
    <w:rsid w:val="00BA04D2"/>
    <w:pPr>
      <w:spacing w:after="160" w:line="240" w:lineRule="exact"/>
    </w:pPr>
    <w:rPr>
      <w:szCs w:val="20"/>
      <w:lang w:eastAsia="en-US"/>
    </w:rPr>
  </w:style>
  <w:style w:type="paragraph" w:customStyle="1" w:styleId="11">
    <w:name w:val="1"/>
    <w:basedOn w:val="a"/>
    <w:autoRedefine/>
    <w:rsid w:val="00423166"/>
    <w:pPr>
      <w:spacing w:after="160" w:line="240" w:lineRule="exact"/>
    </w:pPr>
    <w:rPr>
      <w:sz w:val="28"/>
      <w:szCs w:val="20"/>
      <w:lang w:eastAsia="en-US"/>
    </w:rPr>
  </w:style>
  <w:style w:type="paragraph" w:styleId="af1">
    <w:name w:val="Balloon Text"/>
    <w:basedOn w:val="a"/>
    <w:semiHidden/>
    <w:rsid w:val="00D2150E"/>
    <w:rPr>
      <w:rFonts w:ascii="Tahoma" w:hAnsi="Tahoma" w:cs="Tahoma"/>
      <w:sz w:val="16"/>
      <w:szCs w:val="16"/>
    </w:rPr>
  </w:style>
  <w:style w:type="paragraph" w:styleId="af2">
    <w:name w:val="No Spacing"/>
    <w:uiPriority w:val="1"/>
    <w:qFormat/>
    <w:rsid w:val="0033539D"/>
    <w:rPr>
      <w:sz w:val="24"/>
      <w:szCs w:val="24"/>
    </w:rPr>
  </w:style>
  <w:style w:type="paragraph" w:customStyle="1" w:styleId="af3">
    <w:name w:val="Знак"/>
    <w:basedOn w:val="a"/>
    <w:autoRedefine/>
    <w:rsid w:val="00075EAA"/>
    <w:pPr>
      <w:spacing w:after="160" w:line="240" w:lineRule="exact"/>
    </w:pPr>
    <w:rPr>
      <w:sz w:val="28"/>
      <w:szCs w:val="20"/>
      <w:lang w:eastAsia="en-US"/>
    </w:rPr>
  </w:style>
  <w:style w:type="character" w:customStyle="1" w:styleId="ab">
    <w:name w:val="Верхний колонтитул Знак"/>
    <w:basedOn w:val="a0"/>
    <w:link w:val="aa"/>
    <w:uiPriority w:val="99"/>
    <w:rsid w:val="005620D9"/>
    <w:rPr>
      <w:sz w:val="24"/>
      <w:szCs w:val="24"/>
    </w:rPr>
  </w:style>
  <w:style w:type="paragraph" w:styleId="af4">
    <w:name w:val="footnote text"/>
    <w:basedOn w:val="a"/>
    <w:link w:val="af5"/>
    <w:rsid w:val="000C6D54"/>
    <w:rPr>
      <w:sz w:val="20"/>
      <w:szCs w:val="20"/>
    </w:rPr>
  </w:style>
  <w:style w:type="character" w:customStyle="1" w:styleId="af5">
    <w:name w:val="Текст сноски Знак"/>
    <w:basedOn w:val="a0"/>
    <w:link w:val="af4"/>
    <w:rsid w:val="000C6D54"/>
  </w:style>
  <w:style w:type="character" w:styleId="af6">
    <w:name w:val="footnote reference"/>
    <w:basedOn w:val="a0"/>
    <w:rsid w:val="000C6D54"/>
    <w:rPr>
      <w:vertAlign w:val="superscript"/>
    </w:rPr>
  </w:style>
  <w:style w:type="paragraph" w:styleId="af7">
    <w:name w:val="List Paragraph"/>
    <w:basedOn w:val="a"/>
    <w:link w:val="af8"/>
    <w:uiPriority w:val="34"/>
    <w:qFormat/>
    <w:rsid w:val="00F00CD9"/>
    <w:pPr>
      <w:ind w:left="720"/>
      <w:contextualSpacing/>
    </w:pPr>
  </w:style>
  <w:style w:type="character" w:customStyle="1" w:styleId="tlid-translation">
    <w:name w:val="tlid-translation"/>
    <w:basedOn w:val="a0"/>
    <w:rsid w:val="002A4050"/>
  </w:style>
  <w:style w:type="character" w:customStyle="1" w:styleId="31">
    <w:name w:val="Основной текст с отступом 3 Знак"/>
    <w:basedOn w:val="a0"/>
    <w:link w:val="30"/>
    <w:rsid w:val="005C24EF"/>
    <w:rPr>
      <w:sz w:val="16"/>
      <w:szCs w:val="16"/>
    </w:rPr>
  </w:style>
  <w:style w:type="character" w:customStyle="1" w:styleId="af9">
    <w:name w:val="Основной текст_"/>
    <w:basedOn w:val="a0"/>
    <w:link w:val="12"/>
    <w:uiPriority w:val="99"/>
    <w:rsid w:val="00F8673C"/>
    <w:rPr>
      <w:sz w:val="26"/>
      <w:szCs w:val="26"/>
      <w:shd w:val="clear" w:color="auto" w:fill="FFFFFF"/>
    </w:rPr>
  </w:style>
  <w:style w:type="paragraph" w:customStyle="1" w:styleId="12">
    <w:name w:val="Основной текст1"/>
    <w:basedOn w:val="a"/>
    <w:link w:val="af9"/>
    <w:rsid w:val="00F8673C"/>
    <w:pPr>
      <w:shd w:val="clear" w:color="auto" w:fill="FFFFFF"/>
      <w:spacing w:before="480" w:line="346" w:lineRule="exact"/>
      <w:ind w:firstLine="700"/>
      <w:jc w:val="both"/>
    </w:pPr>
    <w:rPr>
      <w:sz w:val="26"/>
      <w:szCs w:val="26"/>
    </w:rPr>
  </w:style>
  <w:style w:type="character" w:styleId="afa">
    <w:name w:val="Hyperlink"/>
    <w:basedOn w:val="a0"/>
    <w:uiPriority w:val="99"/>
    <w:unhideWhenUsed/>
    <w:rsid w:val="00453F94"/>
    <w:rPr>
      <w:color w:val="0000FF"/>
      <w:u w:val="single"/>
    </w:rPr>
  </w:style>
  <w:style w:type="paragraph" w:customStyle="1" w:styleId="Default">
    <w:name w:val="Default"/>
    <w:rsid w:val="00EF70C7"/>
    <w:pPr>
      <w:autoSpaceDE w:val="0"/>
      <w:autoSpaceDN w:val="0"/>
      <w:adjustRightInd w:val="0"/>
    </w:pPr>
    <w:rPr>
      <w:color w:val="000000"/>
      <w:sz w:val="24"/>
      <w:szCs w:val="24"/>
    </w:rPr>
  </w:style>
  <w:style w:type="paragraph" w:customStyle="1" w:styleId="13">
    <w:name w:val="Абзац списка1"/>
    <w:basedOn w:val="a"/>
    <w:rsid w:val="00EF70C7"/>
    <w:pPr>
      <w:suppressAutoHyphens/>
      <w:spacing w:after="200" w:line="276" w:lineRule="auto"/>
      <w:ind w:left="720"/>
      <w:contextualSpacing/>
    </w:pPr>
    <w:rPr>
      <w:rFonts w:ascii="Calibri" w:eastAsia="Calibri" w:hAnsi="Calibri" w:cs="Calibri"/>
      <w:sz w:val="22"/>
      <w:szCs w:val="22"/>
      <w:lang w:eastAsia="zh-CN"/>
    </w:rPr>
  </w:style>
  <w:style w:type="paragraph" w:customStyle="1" w:styleId="22">
    <w:name w:val="Основной текст2"/>
    <w:basedOn w:val="a"/>
    <w:uiPriority w:val="99"/>
    <w:rsid w:val="00EF70C7"/>
    <w:pPr>
      <w:widowControl w:val="0"/>
      <w:shd w:val="clear" w:color="auto" w:fill="FFFFFF"/>
      <w:spacing w:before="360" w:line="317" w:lineRule="exact"/>
      <w:ind w:hanging="260"/>
      <w:jc w:val="center"/>
    </w:pPr>
    <w:rPr>
      <w:sz w:val="26"/>
      <w:szCs w:val="26"/>
      <w:shd w:val="clear" w:color="auto" w:fill="FFFFFF"/>
    </w:rPr>
  </w:style>
  <w:style w:type="character" w:styleId="afb">
    <w:name w:val="annotation reference"/>
    <w:basedOn w:val="a0"/>
    <w:rsid w:val="00CB7EA6"/>
    <w:rPr>
      <w:sz w:val="16"/>
      <w:szCs w:val="16"/>
    </w:rPr>
  </w:style>
  <w:style w:type="paragraph" w:styleId="afc">
    <w:name w:val="annotation text"/>
    <w:basedOn w:val="a"/>
    <w:link w:val="afd"/>
    <w:rsid w:val="00CB7EA6"/>
    <w:rPr>
      <w:sz w:val="20"/>
      <w:szCs w:val="20"/>
    </w:rPr>
  </w:style>
  <w:style w:type="character" w:customStyle="1" w:styleId="afd">
    <w:name w:val="Текст примечания Знак"/>
    <w:basedOn w:val="a0"/>
    <w:link w:val="afc"/>
    <w:rsid w:val="00CB7EA6"/>
  </w:style>
  <w:style w:type="paragraph" w:styleId="afe">
    <w:name w:val="annotation subject"/>
    <w:basedOn w:val="afc"/>
    <w:next w:val="afc"/>
    <w:link w:val="aff"/>
    <w:rsid w:val="00CB7EA6"/>
    <w:rPr>
      <w:b/>
      <w:bCs/>
    </w:rPr>
  </w:style>
  <w:style w:type="character" w:customStyle="1" w:styleId="aff">
    <w:name w:val="Тема примечания Знак"/>
    <w:basedOn w:val="afd"/>
    <w:link w:val="afe"/>
    <w:rsid w:val="00CB7EA6"/>
    <w:rPr>
      <w:b/>
      <w:bCs/>
    </w:rPr>
  </w:style>
  <w:style w:type="character" w:customStyle="1" w:styleId="af8">
    <w:name w:val="Абзац списка Знак"/>
    <w:link w:val="af7"/>
    <w:uiPriority w:val="34"/>
    <w:rsid w:val="003C75C6"/>
    <w:rPr>
      <w:sz w:val="24"/>
      <w:szCs w:val="24"/>
    </w:rPr>
  </w:style>
  <w:style w:type="character" w:customStyle="1" w:styleId="A00">
    <w:name w:val="A0"/>
    <w:rsid w:val="003C75C6"/>
    <w:rPr>
      <w:rFonts w:cs="......"/>
      <w:b/>
      <w:bCs/>
      <w:color w:val="000000"/>
      <w:sz w:val="13"/>
      <w:szCs w:val="13"/>
    </w:rPr>
  </w:style>
  <w:style w:type="paragraph" w:customStyle="1" w:styleId="OsnTxt">
    <w:name w:val="OsnTxt"/>
    <w:link w:val="OsnTxt0"/>
    <w:rsid w:val="005456C1"/>
    <w:pPr>
      <w:spacing w:line="280" w:lineRule="exact"/>
      <w:ind w:firstLine="794"/>
      <w:jc w:val="both"/>
    </w:pPr>
    <w:rPr>
      <w:rFonts w:ascii="Arial" w:hAnsi="Arial"/>
    </w:rPr>
  </w:style>
  <w:style w:type="character" w:customStyle="1" w:styleId="OsnTxt0">
    <w:name w:val="OsnTxt Знак"/>
    <w:link w:val="OsnTxt"/>
    <w:rsid w:val="005456C1"/>
    <w:rPr>
      <w:rFonts w:ascii="Arial" w:hAnsi="Arial"/>
    </w:rPr>
  </w:style>
  <w:style w:type="paragraph" w:customStyle="1" w:styleId="OsnTxt1">
    <w:name w:val="OsnTxt:"/>
    <w:basedOn w:val="OsnTxt"/>
    <w:rsid w:val="005456C1"/>
    <w:pPr>
      <w:overflowPunct w:val="0"/>
      <w:autoSpaceDE w:val="0"/>
      <w:autoSpaceDN w:val="0"/>
      <w:adjustRightInd w:val="0"/>
      <w:spacing w:after="40"/>
      <w:textAlignment w:val="baseline"/>
    </w:pPr>
  </w:style>
  <w:style w:type="paragraph" w:customStyle="1" w:styleId="Abz1">
    <w:name w:val="Abz1"/>
    <w:basedOn w:val="OsnTxt"/>
    <w:link w:val="Abz10"/>
    <w:rsid w:val="008D761D"/>
    <w:pPr>
      <w:overflowPunct w:val="0"/>
      <w:autoSpaceDE w:val="0"/>
      <w:autoSpaceDN w:val="0"/>
      <w:adjustRightInd w:val="0"/>
      <w:spacing w:before="120"/>
      <w:textAlignment w:val="baseline"/>
    </w:pPr>
    <w:rPr>
      <w:bCs/>
      <w:sz w:val="28"/>
      <w:lang w:eastAsia="en-US"/>
    </w:rPr>
  </w:style>
  <w:style w:type="paragraph" w:customStyle="1" w:styleId="SpI">
    <w:name w:val="Sp.I"/>
    <w:basedOn w:val="a"/>
    <w:rsid w:val="008D761D"/>
    <w:pPr>
      <w:tabs>
        <w:tab w:val="left" w:pos="1247"/>
      </w:tabs>
      <w:overflowPunct w:val="0"/>
      <w:autoSpaceDE w:val="0"/>
      <w:autoSpaceDN w:val="0"/>
      <w:adjustRightInd w:val="0"/>
      <w:spacing w:line="260" w:lineRule="exact"/>
      <w:ind w:firstLine="794"/>
      <w:jc w:val="both"/>
      <w:textAlignment w:val="baseline"/>
    </w:pPr>
    <w:rPr>
      <w:rFonts w:ascii="Arial" w:hAnsi="Arial"/>
      <w:sz w:val="19"/>
      <w:szCs w:val="20"/>
    </w:rPr>
  </w:style>
  <w:style w:type="paragraph" w:customStyle="1" w:styleId="23">
    <w:name w:val="Обычный2"/>
    <w:rsid w:val="008D761D"/>
    <w:pPr>
      <w:spacing w:line="280" w:lineRule="auto"/>
      <w:ind w:firstLine="320"/>
      <w:jc w:val="both"/>
    </w:pPr>
    <w:rPr>
      <w:snapToGrid w:val="0"/>
    </w:rPr>
  </w:style>
  <w:style w:type="character" w:customStyle="1" w:styleId="Abz10">
    <w:name w:val="Abz1 Знак"/>
    <w:link w:val="Abz1"/>
    <w:rsid w:val="008D761D"/>
    <w:rPr>
      <w:rFonts w:ascii="Arial" w:hAnsi="Arial"/>
      <w:bCs/>
      <w:sz w:val="28"/>
      <w:lang w:val="en" w:eastAsia="en-US"/>
    </w:rPr>
  </w:style>
  <w:style w:type="paragraph" w:customStyle="1" w:styleId="130">
    <w:name w:val="Основной текст13"/>
    <w:basedOn w:val="a"/>
    <w:rsid w:val="008D761D"/>
    <w:pPr>
      <w:widowControl w:val="0"/>
      <w:shd w:val="clear" w:color="auto" w:fill="FFFFFF"/>
      <w:spacing w:line="0" w:lineRule="atLeast"/>
      <w:ind w:hanging="520"/>
      <w:jc w:val="right"/>
    </w:pPr>
    <w:rPr>
      <w:rFonts w:ascii="Verdana" w:eastAsia="Verdana" w:hAnsi="Verdana" w:cs="Verdana"/>
      <w:sz w:val="17"/>
      <w:szCs w:val="17"/>
    </w:rPr>
  </w:style>
  <w:style w:type="character" w:customStyle="1" w:styleId="40">
    <w:name w:val="Основной текст (4)_"/>
    <w:basedOn w:val="a0"/>
    <w:link w:val="41"/>
    <w:rsid w:val="008D761D"/>
    <w:rPr>
      <w:rFonts w:ascii="Verdana" w:eastAsia="Verdana" w:hAnsi="Verdana" w:cs="Verdana"/>
      <w:bCs/>
      <w:sz w:val="14"/>
      <w:szCs w:val="14"/>
      <w:shd w:val="clear" w:color="auto" w:fill="FFFFFF"/>
      <w:lang w:val="en" w:eastAsia="en-US"/>
    </w:rPr>
  </w:style>
  <w:style w:type="paragraph" w:customStyle="1" w:styleId="41">
    <w:name w:val="Основной текст (4)"/>
    <w:basedOn w:val="a"/>
    <w:link w:val="40"/>
    <w:rsid w:val="008D761D"/>
    <w:pPr>
      <w:widowControl w:val="0"/>
      <w:shd w:val="clear" w:color="auto" w:fill="FFFFFF"/>
      <w:spacing w:line="0" w:lineRule="atLeast"/>
      <w:ind w:hanging="1000"/>
    </w:pPr>
    <w:rPr>
      <w:rFonts w:ascii="Verdana" w:eastAsia="Verdana" w:hAnsi="Verdana" w:cs="Verdana"/>
      <w:bCs/>
      <w:sz w:val="14"/>
      <w:szCs w:val="14"/>
      <w:lang w:eastAsia="en-US"/>
    </w:rPr>
  </w:style>
  <w:style w:type="paragraph" w:customStyle="1" w:styleId="aff0">
    <w:name w:val="Боковик"/>
    <w:basedOn w:val="a"/>
    <w:rsid w:val="008D761D"/>
    <w:rPr>
      <w:rFonts w:ascii="KZ Arial" w:hAnsi="KZ Arial"/>
      <w:noProof/>
      <w:sz w:val="16"/>
      <w:szCs w:val="20"/>
    </w:rPr>
  </w:style>
  <w:style w:type="paragraph" w:styleId="aff1">
    <w:name w:val="Plain Text"/>
    <w:basedOn w:val="a"/>
    <w:link w:val="aff2"/>
    <w:rsid w:val="008D761D"/>
    <w:rPr>
      <w:rFonts w:ascii="Courier New" w:hAnsi="Courier New"/>
      <w:sz w:val="20"/>
      <w:szCs w:val="20"/>
    </w:rPr>
  </w:style>
  <w:style w:type="character" w:customStyle="1" w:styleId="aff2">
    <w:name w:val="Текст Знак"/>
    <w:basedOn w:val="a0"/>
    <w:link w:val="aff1"/>
    <w:rsid w:val="008D761D"/>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8347">
      <w:bodyDiv w:val="1"/>
      <w:marLeft w:val="0"/>
      <w:marRight w:val="0"/>
      <w:marTop w:val="0"/>
      <w:marBottom w:val="0"/>
      <w:divBdr>
        <w:top w:val="none" w:sz="0" w:space="0" w:color="auto"/>
        <w:left w:val="none" w:sz="0" w:space="0" w:color="auto"/>
        <w:bottom w:val="none" w:sz="0" w:space="0" w:color="auto"/>
        <w:right w:val="none" w:sz="0" w:space="0" w:color="auto"/>
      </w:divBdr>
    </w:div>
    <w:div w:id="763186353">
      <w:bodyDiv w:val="1"/>
      <w:marLeft w:val="0"/>
      <w:marRight w:val="0"/>
      <w:marTop w:val="0"/>
      <w:marBottom w:val="0"/>
      <w:divBdr>
        <w:top w:val="none" w:sz="0" w:space="0" w:color="auto"/>
        <w:left w:val="none" w:sz="0" w:space="0" w:color="auto"/>
        <w:bottom w:val="none" w:sz="0" w:space="0" w:color="auto"/>
        <w:right w:val="none" w:sz="0" w:space="0" w:color="auto"/>
      </w:divBdr>
    </w:div>
    <w:div w:id="878860700">
      <w:bodyDiv w:val="1"/>
      <w:marLeft w:val="0"/>
      <w:marRight w:val="0"/>
      <w:marTop w:val="0"/>
      <w:marBottom w:val="0"/>
      <w:divBdr>
        <w:top w:val="none" w:sz="0" w:space="0" w:color="auto"/>
        <w:left w:val="none" w:sz="0" w:space="0" w:color="auto"/>
        <w:bottom w:val="none" w:sz="0" w:space="0" w:color="auto"/>
        <w:right w:val="none" w:sz="0" w:space="0" w:color="auto"/>
      </w:divBdr>
    </w:div>
    <w:div w:id="1016493075">
      <w:bodyDiv w:val="1"/>
      <w:marLeft w:val="0"/>
      <w:marRight w:val="0"/>
      <w:marTop w:val="0"/>
      <w:marBottom w:val="0"/>
      <w:divBdr>
        <w:top w:val="none" w:sz="0" w:space="0" w:color="auto"/>
        <w:left w:val="none" w:sz="0" w:space="0" w:color="auto"/>
        <w:bottom w:val="none" w:sz="0" w:space="0" w:color="auto"/>
        <w:right w:val="none" w:sz="0" w:space="0" w:color="auto"/>
      </w:divBdr>
    </w:div>
    <w:div w:id="1218056032">
      <w:bodyDiv w:val="1"/>
      <w:marLeft w:val="0"/>
      <w:marRight w:val="0"/>
      <w:marTop w:val="0"/>
      <w:marBottom w:val="0"/>
      <w:divBdr>
        <w:top w:val="none" w:sz="0" w:space="0" w:color="auto"/>
        <w:left w:val="none" w:sz="0" w:space="0" w:color="auto"/>
        <w:bottom w:val="none" w:sz="0" w:space="0" w:color="auto"/>
        <w:right w:val="none" w:sz="0" w:space="0" w:color="auto"/>
      </w:divBdr>
    </w:div>
    <w:div w:id="1302035001">
      <w:bodyDiv w:val="1"/>
      <w:marLeft w:val="0"/>
      <w:marRight w:val="0"/>
      <w:marTop w:val="0"/>
      <w:marBottom w:val="0"/>
      <w:divBdr>
        <w:top w:val="none" w:sz="0" w:space="0" w:color="auto"/>
        <w:left w:val="none" w:sz="0" w:space="0" w:color="auto"/>
        <w:bottom w:val="none" w:sz="0" w:space="0" w:color="auto"/>
        <w:right w:val="none" w:sz="0" w:space="0" w:color="auto"/>
      </w:divBdr>
    </w:div>
    <w:div w:id="1768043805">
      <w:bodyDiv w:val="1"/>
      <w:marLeft w:val="0"/>
      <w:marRight w:val="0"/>
      <w:marTop w:val="0"/>
      <w:marBottom w:val="0"/>
      <w:divBdr>
        <w:top w:val="none" w:sz="0" w:space="0" w:color="auto"/>
        <w:left w:val="none" w:sz="0" w:space="0" w:color="auto"/>
        <w:bottom w:val="none" w:sz="0" w:space="0" w:color="auto"/>
        <w:right w:val="none" w:sz="0" w:space="0" w:color="auto"/>
      </w:divBdr>
    </w:div>
    <w:div w:id="1850827836">
      <w:bodyDiv w:val="1"/>
      <w:marLeft w:val="0"/>
      <w:marRight w:val="0"/>
      <w:marTop w:val="0"/>
      <w:marBottom w:val="0"/>
      <w:divBdr>
        <w:top w:val="none" w:sz="0" w:space="0" w:color="auto"/>
        <w:left w:val="none" w:sz="0" w:space="0" w:color="auto"/>
        <w:bottom w:val="none" w:sz="0" w:space="0" w:color="auto"/>
        <w:right w:val="none" w:sz="0" w:space="0" w:color="auto"/>
      </w:divBdr>
    </w:div>
    <w:div w:id="195297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C8BD1-D6BF-4D0A-9C9E-37613064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3141</Words>
  <Characters>17904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Приказ Ответственного секретаря Агентства</vt:lpstr>
    </vt:vector>
  </TitlesOfParts>
  <Company>AREM</Company>
  <LinksUpToDate>false</LinksUpToDate>
  <CharactersWithSpaces>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Ответственного секретаря Агентства</dc:title>
  <dc:creator>Khamitova_G</dc:creator>
  <cp:lastModifiedBy>Ибрагим</cp:lastModifiedBy>
  <cp:revision>18</cp:revision>
  <cp:lastPrinted>2021-09-02T06:38:00Z</cp:lastPrinted>
  <dcterms:created xsi:type="dcterms:W3CDTF">2021-07-30T05:22:00Z</dcterms:created>
  <dcterms:modified xsi:type="dcterms:W3CDTF">2023-05-02T11:12:00Z</dcterms:modified>
</cp:coreProperties>
</file>